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2972"/>
        <w:gridCol w:w="5074"/>
        <w:gridCol w:w="2268"/>
      </w:tblGrid>
      <w:tr w:rsidR="00D943F4" w14:paraId="3D9AAE4B" w14:textId="77777777" w:rsidTr="00002CDA">
        <w:tc>
          <w:tcPr>
            <w:tcW w:w="2972" w:type="dxa"/>
            <w:shd w:val="clear" w:color="auto" w:fill="auto"/>
          </w:tcPr>
          <w:p w14:paraId="5E098AA5" w14:textId="77777777" w:rsidR="004E4DCB" w:rsidRDefault="004E4DCB" w:rsidP="00521E67">
            <w:bookmarkStart w:id="0" w:name="_Hlk120261536"/>
          </w:p>
        </w:tc>
        <w:tc>
          <w:tcPr>
            <w:tcW w:w="5074" w:type="dxa"/>
            <w:shd w:val="clear" w:color="auto" w:fill="auto"/>
          </w:tcPr>
          <w:p w14:paraId="2F18BD33" w14:textId="77777777" w:rsidR="004E4DCB" w:rsidRDefault="004E4DCB" w:rsidP="00521E67"/>
        </w:tc>
        <w:tc>
          <w:tcPr>
            <w:tcW w:w="2268" w:type="dxa"/>
            <w:shd w:val="clear" w:color="auto" w:fill="auto"/>
          </w:tcPr>
          <w:p w14:paraId="631F29FD" w14:textId="06B747D6" w:rsidR="004E4DCB" w:rsidRDefault="000B03C6" w:rsidP="00521E67">
            <w:bookmarkStart w:id="1" w:name="_Hlk157601237"/>
            <w:r>
              <w:rPr>
                <w:rFonts w:ascii="Arial" w:eastAsia="Arial" w:hAnsi="Arial" w:cs="Arial"/>
                <w:noProof/>
                <w:lang w:eastAsia="en-GB"/>
              </w:rPr>
              <w:drawing>
                <wp:inline distT="0" distB="0" distL="0" distR="0" wp14:anchorId="6F35682E" wp14:editId="7BBD09AD">
                  <wp:extent cx="1143000" cy="752475"/>
                  <wp:effectExtent l="0" t="0" r="0" b="0"/>
                  <wp:docPr id="2" name="Picture 1" descr="NHS blue lozenge and the words Somerset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HS blue lozenge and the words Somerset NHS Foundation Tru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752475"/>
                          </a:xfrm>
                          <a:prstGeom prst="rect">
                            <a:avLst/>
                          </a:prstGeom>
                          <a:noFill/>
                        </pic:spPr>
                      </pic:pic>
                    </a:graphicData>
                  </a:graphic>
                </wp:inline>
              </w:drawing>
            </w:r>
            <w:bookmarkEnd w:id="1"/>
          </w:p>
        </w:tc>
      </w:tr>
      <w:bookmarkEnd w:id="0"/>
    </w:tbl>
    <w:p w14:paraId="721D55D9" w14:textId="77777777" w:rsidR="004E4DCB" w:rsidRPr="0040357C" w:rsidRDefault="004E4DCB" w:rsidP="0040357C">
      <w:pPr>
        <w:jc w:val="right"/>
      </w:pPr>
    </w:p>
    <w:p w14:paraId="6A736788" w14:textId="77777777" w:rsidR="0040357C" w:rsidRDefault="00BB3FE0" w:rsidP="0040357C">
      <w:pPr>
        <w:jc w:val="center"/>
        <w:rPr>
          <w:rFonts w:ascii="Arial" w:hAnsi="Arial" w:cs="Arial"/>
          <w:b/>
          <w:bCs/>
          <w:sz w:val="40"/>
          <w:szCs w:val="40"/>
        </w:rPr>
      </w:pPr>
      <w:bookmarkStart w:id="2" w:name="_Hlk157601260"/>
      <w:r w:rsidRPr="00BB3FE0">
        <w:rPr>
          <w:rFonts w:ascii="Arial" w:hAnsi="Arial" w:cs="Arial"/>
          <w:b/>
          <w:bCs/>
          <w:sz w:val="40"/>
          <w:szCs w:val="40"/>
        </w:rPr>
        <w:t>Guideline for the Supplementation and Blood Monitoring of Bariatric Surgery Patients</w:t>
      </w:r>
    </w:p>
    <w:p w14:paraId="6857B66D" w14:textId="77777777" w:rsidR="00802F91" w:rsidRPr="0040357C" w:rsidRDefault="00802F91" w:rsidP="0040357C">
      <w:pPr>
        <w:jc w:val="center"/>
        <w:rPr>
          <w:rFonts w:ascii="Arial" w:hAnsi="Arial" w:cs="Arial"/>
          <w:b/>
          <w:bCs/>
          <w:sz w:val="40"/>
          <w:szCs w:val="40"/>
        </w:rPr>
      </w:pPr>
    </w:p>
    <w:tbl>
      <w:tblPr>
        <w:tblW w:w="0" w:type="auto"/>
        <w:jc w:val="center"/>
        <w:shd w:val="clear" w:color="auto" w:fill="7F7F7F"/>
        <w:tblLook w:val="04A0" w:firstRow="1" w:lastRow="0" w:firstColumn="1" w:lastColumn="0" w:noHBand="0" w:noVBand="1"/>
      </w:tblPr>
      <w:tblGrid>
        <w:gridCol w:w="3061"/>
      </w:tblGrid>
      <w:tr w:rsidR="0040357C" w14:paraId="7ADC18D5" w14:textId="77777777" w:rsidTr="000B03C6">
        <w:trPr>
          <w:trHeight w:val="794"/>
          <w:jc w:val="center"/>
        </w:trPr>
        <w:tc>
          <w:tcPr>
            <w:tcW w:w="3061" w:type="dxa"/>
            <w:shd w:val="clear" w:color="auto" w:fill="auto"/>
          </w:tcPr>
          <w:p w14:paraId="47CCEFB9" w14:textId="77777777" w:rsidR="0040357C" w:rsidRPr="000B03C6" w:rsidRDefault="0040357C" w:rsidP="00C738D5">
            <w:pPr>
              <w:spacing w:after="0" w:line="240" w:lineRule="auto"/>
              <w:jc w:val="center"/>
              <w:rPr>
                <w:rFonts w:ascii="Arial" w:eastAsia="Arial" w:hAnsi="Arial" w:cs="Arial"/>
                <w:b/>
                <w:sz w:val="28"/>
                <w:szCs w:val="28"/>
              </w:rPr>
            </w:pPr>
            <w:r w:rsidRPr="000B03C6">
              <w:rPr>
                <w:rFonts w:ascii="Arial" w:eastAsia="Arial" w:hAnsi="Arial" w:cs="Arial"/>
                <w:b/>
                <w:sz w:val="28"/>
                <w:szCs w:val="28"/>
              </w:rPr>
              <w:t>Guidance</w:t>
            </w:r>
          </w:p>
          <w:p w14:paraId="1C155EA1" w14:textId="77777777" w:rsidR="0040357C" w:rsidRPr="00C738D5" w:rsidRDefault="0040357C" w:rsidP="00C738D5">
            <w:pPr>
              <w:spacing w:after="0" w:line="240" w:lineRule="auto"/>
              <w:jc w:val="center"/>
              <w:rPr>
                <w:rFonts w:ascii="Arial" w:eastAsia="Arial" w:hAnsi="Arial" w:cs="Arial"/>
                <w:b/>
                <w:color w:val="FFFFFF"/>
                <w:sz w:val="28"/>
                <w:szCs w:val="28"/>
              </w:rPr>
            </w:pPr>
          </w:p>
        </w:tc>
      </w:tr>
    </w:tbl>
    <w:p w14:paraId="68B1951E" w14:textId="77777777" w:rsidR="0040357C" w:rsidRDefault="0040357C" w:rsidP="0040357C">
      <w:pPr>
        <w:spacing w:line="276" w:lineRule="auto"/>
        <w:jc w:val="center"/>
        <w:rPr>
          <w:rFonts w:ascii="Arial" w:eastAsia="Arial" w:hAnsi="Arial" w:cs="Arial"/>
          <w:b/>
          <w:sz w:val="28"/>
          <w:szCs w:val="28"/>
        </w:rPr>
      </w:pPr>
    </w:p>
    <w:p w14:paraId="7FB295E8" w14:textId="77777777" w:rsidR="0040357C" w:rsidRPr="000148A3" w:rsidRDefault="0040357C" w:rsidP="0040357C">
      <w:pPr>
        <w:spacing w:after="200" w:line="276" w:lineRule="auto"/>
        <w:jc w:val="center"/>
        <w:rPr>
          <w:rFonts w:ascii="Arial" w:eastAsia="Arial" w:hAnsi="Arial" w:cs="Arial"/>
          <w:sz w:val="20"/>
          <w:szCs w:val="20"/>
        </w:rPr>
      </w:pPr>
      <w:r w:rsidRPr="000148A3">
        <w:rPr>
          <w:rFonts w:ascii="Arial" w:eastAsia="Arial" w:hAnsi="Arial" w:cs="Arial"/>
          <w:sz w:val="20"/>
          <w:szCs w:val="20"/>
        </w:rPr>
        <w:t xml:space="preserve">This document can only be considered current when viewed via the current </w:t>
      </w:r>
      <w:r w:rsidR="005B6E50">
        <w:rPr>
          <w:rFonts w:ascii="Arial" w:eastAsia="Arial" w:hAnsi="Arial" w:cs="Arial"/>
          <w:sz w:val="20"/>
          <w:szCs w:val="20"/>
        </w:rPr>
        <w:t>document directories /</w:t>
      </w:r>
      <w:r w:rsidRPr="000148A3">
        <w:rPr>
          <w:rFonts w:ascii="Arial" w:eastAsia="Arial" w:hAnsi="Arial" w:cs="Arial"/>
          <w:sz w:val="20"/>
          <w:szCs w:val="20"/>
        </w:rPr>
        <w:t xml:space="preserve"> systems. If this document is printed or saved to another location, you are advised to check that the version you use remains current and valid, with reference to the ‘review due’ date.</w:t>
      </w:r>
    </w:p>
    <w:p w14:paraId="012DE8B6" w14:textId="77777777" w:rsidR="00523082" w:rsidRPr="00AC1FA5" w:rsidRDefault="00523082" w:rsidP="000148A3">
      <w:pPr>
        <w:autoSpaceDE w:val="0"/>
        <w:autoSpaceDN w:val="0"/>
        <w:adjustRightInd w:val="0"/>
        <w:rPr>
          <w:color w:val="2F5496"/>
        </w:rPr>
      </w:pPr>
    </w:p>
    <w:tbl>
      <w:tblPr>
        <w:tblpPr w:leftFromText="180" w:rightFromText="180" w:vertAnchor="text" w:tblpX="392"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992"/>
        <w:gridCol w:w="1134"/>
        <w:gridCol w:w="1418"/>
        <w:gridCol w:w="1559"/>
        <w:gridCol w:w="1559"/>
      </w:tblGrid>
      <w:tr w:rsidR="00C641A7" w:rsidRPr="00CB52C6" w14:paraId="3E718809" w14:textId="77777777" w:rsidTr="00C738D5">
        <w:trPr>
          <w:trHeight w:val="841"/>
        </w:trPr>
        <w:tc>
          <w:tcPr>
            <w:tcW w:w="3227" w:type="dxa"/>
            <w:shd w:val="clear" w:color="auto" w:fill="F2F2F2"/>
          </w:tcPr>
          <w:p w14:paraId="5945324E" w14:textId="77777777" w:rsidR="00C641A7" w:rsidRPr="009B7EDB" w:rsidRDefault="00C641A7" w:rsidP="009B7EDB">
            <w:pPr>
              <w:spacing w:after="120" w:line="240" w:lineRule="auto"/>
              <w:jc w:val="right"/>
              <w:rPr>
                <w:rFonts w:ascii="Arial" w:hAnsi="Arial" w:cs="Arial"/>
                <w:b/>
              </w:rPr>
            </w:pPr>
            <w:bookmarkStart w:id="3" w:name="_Hlk103250528"/>
            <w:r w:rsidRPr="00CB52C6">
              <w:rPr>
                <w:rFonts w:ascii="Arial" w:hAnsi="Arial" w:cs="Arial"/>
                <w:b/>
              </w:rPr>
              <w:t>Version Number:</w:t>
            </w:r>
          </w:p>
        </w:tc>
        <w:tc>
          <w:tcPr>
            <w:tcW w:w="992" w:type="dxa"/>
          </w:tcPr>
          <w:p w14:paraId="4EA7D046" w14:textId="77777777" w:rsidR="00C641A7" w:rsidRPr="00C738D5" w:rsidRDefault="00BB3FE0" w:rsidP="00D027C8">
            <w:pPr>
              <w:spacing w:after="120" w:line="240" w:lineRule="auto"/>
              <w:rPr>
                <w:rFonts w:ascii="Arial" w:hAnsi="Arial" w:cs="Arial"/>
                <w:color w:val="000000"/>
              </w:rPr>
            </w:pPr>
            <w:r>
              <w:rPr>
                <w:rFonts w:ascii="Arial" w:hAnsi="Arial" w:cs="Arial"/>
                <w:color w:val="000000"/>
              </w:rPr>
              <w:t>1</w:t>
            </w:r>
          </w:p>
        </w:tc>
        <w:tc>
          <w:tcPr>
            <w:tcW w:w="1134" w:type="dxa"/>
            <w:shd w:val="clear" w:color="auto" w:fill="F2F2F2"/>
          </w:tcPr>
          <w:p w14:paraId="16EDEEFD" w14:textId="77777777" w:rsidR="00C641A7" w:rsidRPr="009B7EDB" w:rsidRDefault="00C641A7" w:rsidP="009B7EDB">
            <w:pPr>
              <w:spacing w:after="120" w:line="240" w:lineRule="auto"/>
              <w:jc w:val="right"/>
              <w:rPr>
                <w:rFonts w:ascii="Arial" w:hAnsi="Arial" w:cs="Arial"/>
                <w:b/>
                <w:shd w:val="clear" w:color="auto" w:fill="F2F2F2"/>
              </w:rPr>
            </w:pPr>
            <w:r>
              <w:rPr>
                <w:rFonts w:ascii="Arial" w:hAnsi="Arial" w:cs="Arial"/>
                <w:b/>
                <w:shd w:val="clear" w:color="auto" w:fill="F2F2F2"/>
              </w:rPr>
              <w:t>Issue</w:t>
            </w:r>
            <w:r w:rsidRPr="00CB52C6">
              <w:rPr>
                <w:rFonts w:ascii="Arial" w:hAnsi="Arial" w:cs="Arial"/>
                <w:b/>
                <w:shd w:val="clear" w:color="auto" w:fill="F2F2F2"/>
              </w:rPr>
              <w:t xml:space="preserve"> </w:t>
            </w:r>
            <w:r w:rsidR="009B7EDB">
              <w:rPr>
                <w:rFonts w:ascii="Arial" w:hAnsi="Arial" w:cs="Arial"/>
                <w:b/>
                <w:shd w:val="clear" w:color="auto" w:fill="F2F2F2"/>
              </w:rPr>
              <w:t>d</w:t>
            </w:r>
            <w:r w:rsidRPr="00CB52C6">
              <w:rPr>
                <w:rFonts w:ascii="Arial" w:hAnsi="Arial" w:cs="Arial"/>
                <w:b/>
                <w:shd w:val="clear" w:color="auto" w:fill="F2F2F2"/>
              </w:rPr>
              <w:t>ate</w:t>
            </w:r>
            <w:r w:rsidRPr="00CB52C6">
              <w:rPr>
                <w:rFonts w:ascii="Arial" w:hAnsi="Arial" w:cs="Arial"/>
                <w:b/>
              </w:rPr>
              <w:t>:</w:t>
            </w:r>
          </w:p>
        </w:tc>
        <w:tc>
          <w:tcPr>
            <w:tcW w:w="1418" w:type="dxa"/>
          </w:tcPr>
          <w:p w14:paraId="40F6266B" w14:textId="77777777" w:rsidR="00C641A7" w:rsidRPr="00CB52C6" w:rsidRDefault="00802F91" w:rsidP="00062B90">
            <w:pPr>
              <w:spacing w:after="120" w:line="240" w:lineRule="auto"/>
              <w:rPr>
                <w:rFonts w:ascii="Arial" w:hAnsi="Arial" w:cs="Arial"/>
              </w:rPr>
            </w:pPr>
            <w:r>
              <w:rPr>
                <w:rFonts w:ascii="Arial" w:hAnsi="Arial" w:cs="Arial"/>
              </w:rPr>
              <w:t>14/11/2024</w:t>
            </w:r>
          </w:p>
        </w:tc>
        <w:tc>
          <w:tcPr>
            <w:tcW w:w="1559" w:type="dxa"/>
            <w:shd w:val="clear" w:color="auto" w:fill="F2F2F2"/>
          </w:tcPr>
          <w:p w14:paraId="3E2CADCA" w14:textId="77777777" w:rsidR="00C641A7" w:rsidRPr="00CB52C6" w:rsidRDefault="00C641A7" w:rsidP="00D027C8">
            <w:pPr>
              <w:spacing w:after="120" w:line="240" w:lineRule="auto"/>
              <w:jc w:val="right"/>
              <w:rPr>
                <w:rFonts w:ascii="Arial" w:hAnsi="Arial" w:cs="Arial"/>
              </w:rPr>
            </w:pPr>
            <w:r w:rsidRPr="00CB52C6">
              <w:rPr>
                <w:rFonts w:ascii="Arial" w:hAnsi="Arial" w:cs="Arial"/>
                <w:b/>
              </w:rPr>
              <w:t xml:space="preserve">Next </w:t>
            </w:r>
            <w:r w:rsidR="009B7EDB">
              <w:rPr>
                <w:rFonts w:ascii="Arial" w:hAnsi="Arial" w:cs="Arial"/>
                <w:b/>
              </w:rPr>
              <w:t>r</w:t>
            </w:r>
            <w:r w:rsidRPr="00CB52C6">
              <w:rPr>
                <w:rFonts w:ascii="Arial" w:hAnsi="Arial" w:cs="Arial"/>
                <w:b/>
              </w:rPr>
              <w:t xml:space="preserve">eview </w:t>
            </w:r>
            <w:r w:rsidR="009B7EDB">
              <w:rPr>
                <w:rFonts w:ascii="Arial" w:hAnsi="Arial" w:cs="Arial"/>
                <w:b/>
              </w:rPr>
              <w:t>d</w:t>
            </w:r>
            <w:r w:rsidRPr="00CB52C6">
              <w:rPr>
                <w:rFonts w:ascii="Arial" w:hAnsi="Arial" w:cs="Arial"/>
                <w:b/>
              </w:rPr>
              <w:t>ue</w:t>
            </w:r>
            <w:r>
              <w:rPr>
                <w:rFonts w:ascii="Arial" w:hAnsi="Arial" w:cs="Arial"/>
                <w:b/>
              </w:rPr>
              <w:t>:</w:t>
            </w:r>
          </w:p>
        </w:tc>
        <w:tc>
          <w:tcPr>
            <w:tcW w:w="1559" w:type="dxa"/>
          </w:tcPr>
          <w:p w14:paraId="5313ECD5" w14:textId="77777777" w:rsidR="00C641A7" w:rsidRPr="00CB52C6" w:rsidRDefault="00802F91" w:rsidP="00062B90">
            <w:pPr>
              <w:spacing w:after="120" w:line="240" w:lineRule="auto"/>
              <w:rPr>
                <w:rFonts w:ascii="Arial" w:hAnsi="Arial" w:cs="Arial"/>
              </w:rPr>
            </w:pPr>
            <w:r>
              <w:rPr>
                <w:rFonts w:ascii="Arial" w:hAnsi="Arial" w:cs="Arial"/>
              </w:rPr>
              <w:t>14/11/2026</w:t>
            </w:r>
          </w:p>
        </w:tc>
      </w:tr>
      <w:tr w:rsidR="006F32F6" w:rsidRPr="00CB52C6" w14:paraId="4FBF7E55" w14:textId="77777777" w:rsidTr="009B7EDB">
        <w:tc>
          <w:tcPr>
            <w:tcW w:w="3227" w:type="dxa"/>
            <w:shd w:val="clear" w:color="auto" w:fill="F2F2F2"/>
          </w:tcPr>
          <w:p w14:paraId="247CA740" w14:textId="77777777" w:rsidR="000816A3" w:rsidRPr="00CB52C6" w:rsidRDefault="000816A3" w:rsidP="00D027C8">
            <w:pPr>
              <w:spacing w:after="120" w:line="240" w:lineRule="auto"/>
              <w:jc w:val="right"/>
              <w:rPr>
                <w:rFonts w:ascii="Arial" w:hAnsi="Arial" w:cs="Arial"/>
                <w:b/>
              </w:rPr>
            </w:pPr>
            <w:r w:rsidRPr="00CB52C6">
              <w:rPr>
                <w:rFonts w:ascii="Arial" w:hAnsi="Arial" w:cs="Arial"/>
                <w:b/>
              </w:rPr>
              <w:t>Author</w:t>
            </w:r>
            <w:r>
              <w:rPr>
                <w:rFonts w:ascii="Arial" w:hAnsi="Arial" w:cs="Arial"/>
                <w:b/>
              </w:rPr>
              <w:t>(s):</w:t>
            </w:r>
            <w:r w:rsidRPr="00CB52C6">
              <w:rPr>
                <w:rFonts w:ascii="Arial" w:hAnsi="Arial" w:cs="Arial"/>
                <w:b/>
              </w:rPr>
              <w:t xml:space="preserve">  </w:t>
            </w:r>
          </w:p>
          <w:p w14:paraId="5D28FDE4" w14:textId="77777777" w:rsidR="00206FEE" w:rsidRPr="00BC1909" w:rsidRDefault="000816A3" w:rsidP="00D027C8">
            <w:pPr>
              <w:spacing w:after="120" w:line="240" w:lineRule="auto"/>
              <w:jc w:val="right"/>
              <w:rPr>
                <w:rFonts w:ascii="Arial" w:hAnsi="Arial" w:cs="Arial"/>
                <w:b/>
                <w:sz w:val="20"/>
                <w:szCs w:val="20"/>
              </w:rPr>
            </w:pPr>
            <w:r w:rsidRPr="00BC1909">
              <w:rPr>
                <w:rFonts w:ascii="Arial" w:hAnsi="Arial" w:cs="Arial"/>
                <w:b/>
                <w:sz w:val="20"/>
                <w:szCs w:val="20"/>
              </w:rPr>
              <w:t>Name(s) &amp; Job Title(s)</w:t>
            </w:r>
          </w:p>
        </w:tc>
        <w:tc>
          <w:tcPr>
            <w:tcW w:w="6662" w:type="dxa"/>
            <w:gridSpan w:val="5"/>
          </w:tcPr>
          <w:p w14:paraId="08A10426" w14:textId="77777777" w:rsidR="00BB3FE0" w:rsidRDefault="00BB3FE0" w:rsidP="00D027C8">
            <w:pPr>
              <w:spacing w:after="120" w:line="240" w:lineRule="auto"/>
              <w:rPr>
                <w:rFonts w:ascii="Arial" w:hAnsi="Arial" w:cs="Arial"/>
                <w:bCs/>
                <w:color w:val="000000"/>
              </w:rPr>
            </w:pPr>
            <w:r w:rsidRPr="00BB3FE0">
              <w:rPr>
                <w:rFonts w:ascii="Arial" w:hAnsi="Arial" w:cs="Arial"/>
                <w:b/>
                <w:color w:val="000000"/>
              </w:rPr>
              <w:t>Alex Sandercock,</w:t>
            </w:r>
            <w:r w:rsidRPr="00BB3FE0">
              <w:rPr>
                <w:rFonts w:ascii="Arial" w:hAnsi="Arial" w:cs="Arial"/>
                <w:bCs/>
                <w:color w:val="000000"/>
              </w:rPr>
              <w:t xml:space="preserve"> Lead Bariatric Dietitian, </w:t>
            </w:r>
          </w:p>
          <w:p w14:paraId="2428E3FF" w14:textId="77777777" w:rsidR="006F32F6" w:rsidRPr="00C738D5" w:rsidRDefault="00BB3FE0" w:rsidP="00D027C8">
            <w:pPr>
              <w:spacing w:after="120" w:line="240" w:lineRule="auto"/>
              <w:rPr>
                <w:rFonts w:ascii="Arial" w:hAnsi="Arial" w:cs="Arial"/>
                <w:bCs/>
                <w:color w:val="000000"/>
              </w:rPr>
            </w:pPr>
            <w:r w:rsidRPr="00BB3FE0">
              <w:rPr>
                <w:rFonts w:ascii="Arial" w:hAnsi="Arial" w:cs="Arial"/>
                <w:b/>
                <w:color w:val="000000"/>
              </w:rPr>
              <w:t>Dr Isy Douek</w:t>
            </w:r>
            <w:r w:rsidRPr="00BB3FE0">
              <w:rPr>
                <w:rFonts w:ascii="Arial" w:hAnsi="Arial" w:cs="Arial"/>
                <w:bCs/>
                <w:color w:val="000000"/>
              </w:rPr>
              <w:t xml:space="preserve">, Consultant Endocrinologist  </w:t>
            </w:r>
          </w:p>
        </w:tc>
      </w:tr>
      <w:tr w:rsidR="006F32F6" w:rsidRPr="00CB52C6" w14:paraId="3ECD6AAB" w14:textId="77777777" w:rsidTr="009B7EDB">
        <w:tc>
          <w:tcPr>
            <w:tcW w:w="3227" w:type="dxa"/>
            <w:shd w:val="clear" w:color="auto" w:fill="F2F2F2"/>
          </w:tcPr>
          <w:p w14:paraId="005E74C6" w14:textId="77777777" w:rsidR="000816A3" w:rsidRPr="00CB52C6" w:rsidRDefault="000816A3" w:rsidP="00D027C8">
            <w:pPr>
              <w:spacing w:after="120" w:line="240" w:lineRule="auto"/>
              <w:jc w:val="right"/>
              <w:rPr>
                <w:rFonts w:ascii="Arial" w:hAnsi="Arial" w:cs="Arial"/>
                <w:b/>
              </w:rPr>
            </w:pPr>
            <w:r>
              <w:rPr>
                <w:rFonts w:ascii="Arial" w:hAnsi="Arial" w:cs="Arial"/>
                <w:b/>
              </w:rPr>
              <w:t>O</w:t>
            </w:r>
            <w:r w:rsidRPr="00CB52C6">
              <w:rPr>
                <w:rFonts w:ascii="Arial" w:hAnsi="Arial" w:cs="Arial"/>
                <w:b/>
              </w:rPr>
              <w:t>wner</w:t>
            </w:r>
            <w:r>
              <w:rPr>
                <w:rFonts w:ascii="Arial" w:hAnsi="Arial" w:cs="Arial"/>
                <w:b/>
              </w:rPr>
              <w:t>:</w:t>
            </w:r>
            <w:r w:rsidRPr="00CB52C6">
              <w:rPr>
                <w:rFonts w:ascii="Arial" w:hAnsi="Arial" w:cs="Arial"/>
                <w:b/>
              </w:rPr>
              <w:t xml:space="preserve"> </w:t>
            </w:r>
          </w:p>
          <w:p w14:paraId="42B28701" w14:textId="77777777" w:rsidR="00206FEE" w:rsidRPr="00BC1909" w:rsidRDefault="000816A3" w:rsidP="00D027C8">
            <w:pPr>
              <w:spacing w:after="120" w:line="240" w:lineRule="auto"/>
              <w:jc w:val="right"/>
              <w:rPr>
                <w:rFonts w:ascii="Arial" w:hAnsi="Arial" w:cs="Arial"/>
                <w:b/>
                <w:sz w:val="20"/>
                <w:szCs w:val="20"/>
              </w:rPr>
            </w:pPr>
            <w:r w:rsidRPr="00BC1909">
              <w:rPr>
                <w:rFonts w:ascii="Arial" w:hAnsi="Arial" w:cs="Arial"/>
                <w:b/>
                <w:sz w:val="20"/>
                <w:szCs w:val="20"/>
              </w:rPr>
              <w:t>Name(s) &amp; Job Title(s)</w:t>
            </w:r>
          </w:p>
        </w:tc>
        <w:tc>
          <w:tcPr>
            <w:tcW w:w="6662" w:type="dxa"/>
            <w:gridSpan w:val="5"/>
          </w:tcPr>
          <w:p w14:paraId="55F1F83F" w14:textId="77777777" w:rsidR="006F32F6" w:rsidRPr="00BB3FE0" w:rsidRDefault="00BB3FE0" w:rsidP="00D027C8">
            <w:pPr>
              <w:spacing w:after="120" w:line="240" w:lineRule="auto"/>
              <w:rPr>
                <w:rFonts w:ascii="Arial" w:hAnsi="Arial" w:cs="Arial"/>
                <w:color w:val="000000"/>
              </w:rPr>
            </w:pPr>
            <w:r w:rsidRPr="00BB3FE0">
              <w:rPr>
                <w:rFonts w:ascii="Arial" w:hAnsi="Arial" w:cs="Arial"/>
                <w:b/>
              </w:rPr>
              <w:t>Alex Sandercock</w:t>
            </w:r>
            <w:r w:rsidRPr="00BB3FE0">
              <w:rPr>
                <w:rFonts w:ascii="Arial" w:hAnsi="Arial" w:cs="Arial"/>
              </w:rPr>
              <w:t>, Lead Bariatric Dietitian</w:t>
            </w:r>
          </w:p>
        </w:tc>
      </w:tr>
      <w:tr w:rsidR="00237D22" w:rsidRPr="00CB52C6" w14:paraId="6B93EBA9" w14:textId="77777777" w:rsidTr="009B7EDB">
        <w:tc>
          <w:tcPr>
            <w:tcW w:w="3227" w:type="dxa"/>
            <w:shd w:val="clear" w:color="auto" w:fill="F2F2F2"/>
          </w:tcPr>
          <w:p w14:paraId="6981FD88" w14:textId="77777777" w:rsidR="00237D22" w:rsidRPr="00CB52C6" w:rsidRDefault="00237D22" w:rsidP="00D027C8">
            <w:pPr>
              <w:spacing w:after="120" w:line="240" w:lineRule="auto"/>
              <w:jc w:val="right"/>
              <w:rPr>
                <w:rFonts w:ascii="Arial" w:hAnsi="Arial" w:cs="Arial"/>
                <w:b/>
              </w:rPr>
            </w:pPr>
            <w:r w:rsidRPr="00CB52C6">
              <w:rPr>
                <w:rFonts w:ascii="Arial" w:hAnsi="Arial" w:cs="Arial"/>
                <w:b/>
              </w:rPr>
              <w:t>Approved by</w:t>
            </w:r>
            <w:r w:rsidR="00BC1909">
              <w:rPr>
                <w:rFonts w:ascii="Arial" w:hAnsi="Arial" w:cs="Arial"/>
                <w:b/>
              </w:rPr>
              <w:t>:</w:t>
            </w:r>
          </w:p>
          <w:p w14:paraId="3AE83B53" w14:textId="77777777" w:rsidR="00237D22" w:rsidRPr="00C738D5" w:rsidRDefault="00BC1909" w:rsidP="00D027C8">
            <w:pPr>
              <w:spacing w:after="120" w:line="240" w:lineRule="auto"/>
              <w:jc w:val="right"/>
              <w:rPr>
                <w:rFonts w:ascii="Arial" w:hAnsi="Arial" w:cs="Arial"/>
                <w:b/>
                <w:bCs/>
                <w:color w:val="000000"/>
              </w:rPr>
            </w:pPr>
            <w:r w:rsidRPr="00C738D5">
              <w:rPr>
                <w:rFonts w:ascii="Arial" w:hAnsi="Arial" w:cs="Arial"/>
                <w:b/>
                <w:bCs/>
                <w:color w:val="000000"/>
                <w:sz w:val="20"/>
                <w:szCs w:val="20"/>
              </w:rPr>
              <w:t>Group / Committee Name</w:t>
            </w:r>
          </w:p>
        </w:tc>
        <w:tc>
          <w:tcPr>
            <w:tcW w:w="6662" w:type="dxa"/>
            <w:gridSpan w:val="5"/>
          </w:tcPr>
          <w:p w14:paraId="7A38AEB9" w14:textId="77777777" w:rsidR="00237D22" w:rsidRPr="00BB3FE0" w:rsidRDefault="00BB3FE0" w:rsidP="00D027C8">
            <w:pPr>
              <w:spacing w:after="120" w:line="240" w:lineRule="auto"/>
              <w:rPr>
                <w:rFonts w:ascii="Arial" w:hAnsi="Arial" w:cs="Arial"/>
                <w:color w:val="000000"/>
              </w:rPr>
            </w:pPr>
            <w:r w:rsidRPr="00BB3FE0">
              <w:rPr>
                <w:rFonts w:ascii="Arial" w:hAnsi="Arial" w:cs="Arial"/>
              </w:rPr>
              <w:t>UGI Specialty/Governance Meeting</w:t>
            </w:r>
          </w:p>
        </w:tc>
      </w:tr>
      <w:tr w:rsidR="006F32F6" w:rsidRPr="00CB52C6" w14:paraId="1936AC11" w14:textId="77777777" w:rsidTr="009B7EDB">
        <w:tc>
          <w:tcPr>
            <w:tcW w:w="3227" w:type="dxa"/>
            <w:shd w:val="clear" w:color="auto" w:fill="F2F2F2"/>
          </w:tcPr>
          <w:p w14:paraId="24C4A75C" w14:textId="77777777" w:rsidR="006F32F6" w:rsidRPr="00CB52C6" w:rsidRDefault="00237D22" w:rsidP="00D027C8">
            <w:pPr>
              <w:spacing w:after="120" w:line="240" w:lineRule="auto"/>
              <w:jc w:val="right"/>
              <w:rPr>
                <w:rFonts w:ascii="Arial" w:hAnsi="Arial" w:cs="Arial"/>
                <w:b/>
              </w:rPr>
            </w:pPr>
            <w:r>
              <w:rPr>
                <w:rFonts w:ascii="Arial" w:hAnsi="Arial" w:cs="Arial"/>
                <w:b/>
              </w:rPr>
              <w:t>A</w:t>
            </w:r>
            <w:r w:rsidR="006F32F6" w:rsidRPr="00CB52C6">
              <w:rPr>
                <w:rFonts w:ascii="Arial" w:hAnsi="Arial" w:cs="Arial"/>
                <w:b/>
              </w:rPr>
              <w:t>pproval date</w:t>
            </w:r>
            <w:r>
              <w:rPr>
                <w:rFonts w:ascii="Arial" w:hAnsi="Arial" w:cs="Arial"/>
                <w:b/>
              </w:rPr>
              <w:t>:</w:t>
            </w:r>
          </w:p>
          <w:p w14:paraId="27553CBB" w14:textId="77777777" w:rsidR="00206FEE" w:rsidRPr="00CB52C6" w:rsidRDefault="00206FEE" w:rsidP="00D027C8">
            <w:pPr>
              <w:spacing w:after="120" w:line="240" w:lineRule="auto"/>
              <w:jc w:val="center"/>
              <w:rPr>
                <w:rFonts w:ascii="Arial" w:hAnsi="Arial" w:cs="Arial"/>
                <w:b/>
              </w:rPr>
            </w:pPr>
          </w:p>
        </w:tc>
        <w:tc>
          <w:tcPr>
            <w:tcW w:w="6662" w:type="dxa"/>
            <w:gridSpan w:val="5"/>
          </w:tcPr>
          <w:p w14:paraId="0C079047" w14:textId="77777777" w:rsidR="006F32F6" w:rsidRPr="00C738D5" w:rsidRDefault="00BB3FE0" w:rsidP="00D027C8">
            <w:pPr>
              <w:spacing w:after="120" w:line="240" w:lineRule="auto"/>
              <w:rPr>
                <w:rFonts w:ascii="Arial" w:hAnsi="Arial" w:cs="Arial"/>
                <w:bCs/>
                <w:color w:val="000000"/>
              </w:rPr>
            </w:pPr>
            <w:r>
              <w:rPr>
                <w:rFonts w:ascii="Arial" w:hAnsi="Arial" w:cs="Arial"/>
                <w:bCs/>
                <w:color w:val="000000"/>
              </w:rPr>
              <w:t>14/11/2024</w:t>
            </w:r>
          </w:p>
        </w:tc>
      </w:tr>
      <w:tr w:rsidR="006F32F6" w:rsidRPr="00CB52C6" w14:paraId="5E9578A5" w14:textId="77777777" w:rsidTr="009B7EDB">
        <w:tc>
          <w:tcPr>
            <w:tcW w:w="3227" w:type="dxa"/>
            <w:shd w:val="clear" w:color="auto" w:fill="F2F2F2"/>
          </w:tcPr>
          <w:p w14:paraId="6173CB76" w14:textId="77777777" w:rsidR="006F32F6" w:rsidRPr="00CB52C6" w:rsidRDefault="000148A3" w:rsidP="00D027C8">
            <w:pPr>
              <w:spacing w:after="120" w:line="240" w:lineRule="auto"/>
              <w:jc w:val="right"/>
              <w:rPr>
                <w:rFonts w:ascii="Arial" w:hAnsi="Arial" w:cs="Arial"/>
                <w:b/>
              </w:rPr>
            </w:pPr>
            <w:r>
              <w:rPr>
                <w:rFonts w:ascii="Arial" w:hAnsi="Arial" w:cs="Arial"/>
                <w:b/>
              </w:rPr>
              <w:t xml:space="preserve">Colleagues </w:t>
            </w:r>
            <w:r w:rsidR="006F32F6" w:rsidRPr="00CB52C6">
              <w:rPr>
                <w:rFonts w:ascii="Arial" w:hAnsi="Arial" w:cs="Arial"/>
                <w:b/>
              </w:rPr>
              <w:t>/</w:t>
            </w:r>
            <w:r>
              <w:rPr>
                <w:rFonts w:ascii="Arial" w:hAnsi="Arial" w:cs="Arial"/>
                <w:b/>
              </w:rPr>
              <w:t xml:space="preserve"> </w:t>
            </w:r>
            <w:r w:rsidR="006F32F6" w:rsidRPr="00CB52C6">
              <w:rPr>
                <w:rFonts w:ascii="Arial" w:hAnsi="Arial" w:cs="Arial"/>
                <w:b/>
              </w:rPr>
              <w:t>Groups Consulted</w:t>
            </w:r>
            <w:r w:rsidR="00206FEE" w:rsidRPr="00CB52C6">
              <w:rPr>
                <w:rFonts w:ascii="Arial" w:hAnsi="Arial" w:cs="Arial"/>
                <w:b/>
              </w:rPr>
              <w:t>:</w:t>
            </w:r>
          </w:p>
          <w:p w14:paraId="32514C0E" w14:textId="77777777" w:rsidR="006F32F6" w:rsidRPr="00CB52C6" w:rsidRDefault="006F32F6" w:rsidP="00D027C8">
            <w:pPr>
              <w:spacing w:after="120" w:line="240" w:lineRule="auto"/>
              <w:rPr>
                <w:rFonts w:ascii="Arial" w:hAnsi="Arial" w:cs="Arial"/>
                <w:b/>
              </w:rPr>
            </w:pPr>
          </w:p>
        </w:tc>
        <w:tc>
          <w:tcPr>
            <w:tcW w:w="6662" w:type="dxa"/>
            <w:gridSpan w:val="5"/>
          </w:tcPr>
          <w:p w14:paraId="73DF74EC" w14:textId="77777777" w:rsidR="006F32F6" w:rsidRPr="00C738D5" w:rsidRDefault="00BB3FE0" w:rsidP="00D027C8">
            <w:pPr>
              <w:spacing w:after="120" w:line="240" w:lineRule="auto"/>
              <w:rPr>
                <w:rFonts w:ascii="Arial" w:hAnsi="Arial" w:cs="Arial"/>
                <w:color w:val="000000"/>
              </w:rPr>
            </w:pPr>
            <w:r w:rsidRPr="00BB3FE0">
              <w:rPr>
                <w:rFonts w:ascii="Arial" w:hAnsi="Arial" w:cs="Arial"/>
              </w:rPr>
              <w:t>UGI Specialty/Governance Meeting</w:t>
            </w:r>
          </w:p>
        </w:tc>
      </w:tr>
      <w:bookmarkEnd w:id="3"/>
    </w:tbl>
    <w:p w14:paraId="274235F9" w14:textId="77777777" w:rsidR="009A73E7" w:rsidRDefault="009A73E7" w:rsidP="009A73E7">
      <w:pPr>
        <w:pStyle w:val="ListParagraph"/>
      </w:pPr>
    </w:p>
    <w:p w14:paraId="321D57BE" w14:textId="77777777" w:rsidR="00523082" w:rsidRDefault="00523082" w:rsidP="009A73E7">
      <w:pPr>
        <w:pStyle w:val="ListParagraph"/>
      </w:pPr>
    </w:p>
    <w:p w14:paraId="2ABBD609" w14:textId="77777777" w:rsidR="00523082" w:rsidRDefault="00B55B28" w:rsidP="00B55B28">
      <w:pPr>
        <w:pStyle w:val="ListParagraph"/>
        <w:tabs>
          <w:tab w:val="left" w:pos="6120"/>
        </w:tabs>
        <w:rPr>
          <w:color w:val="2F5496"/>
        </w:rPr>
      </w:pPr>
      <w:r>
        <w:rPr>
          <w:color w:val="2F5496"/>
        </w:rPr>
        <w:tab/>
      </w:r>
    </w:p>
    <w:bookmarkEnd w:id="2"/>
    <w:p w14:paraId="030EF216" w14:textId="77777777" w:rsidR="007A2B9C" w:rsidRDefault="00BC1909" w:rsidP="00BC1909">
      <w:pPr>
        <w:pStyle w:val="ListParagraph"/>
      </w:pPr>
      <w:r w:rsidRPr="00B55B28">
        <w:br w:type="page"/>
      </w:r>
    </w:p>
    <w:p w14:paraId="6F69EF29" w14:textId="77777777" w:rsidR="00D95C21" w:rsidRDefault="00D95C21" w:rsidP="00D95C21">
      <w:pPr>
        <w:pStyle w:val="ListParagraph"/>
      </w:pPr>
    </w:p>
    <w:p w14:paraId="4E08E870" w14:textId="77777777" w:rsidR="00D95C21" w:rsidRDefault="00D95C21" w:rsidP="00D95C21">
      <w:pPr>
        <w:pStyle w:val="TOCHeading"/>
        <w:shd w:val="clear" w:color="auto" w:fill="F2F2F2"/>
        <w:jc w:val="center"/>
        <w:rPr>
          <w:rFonts w:ascii="Arial" w:hAnsi="Arial" w:cs="Arial"/>
          <w:b/>
          <w:color w:val="auto"/>
        </w:rPr>
      </w:pPr>
      <w:r w:rsidRPr="007A2B9C">
        <w:rPr>
          <w:rFonts w:ascii="Arial" w:hAnsi="Arial" w:cs="Arial"/>
          <w:b/>
          <w:color w:val="auto"/>
        </w:rPr>
        <w:t>C</w:t>
      </w:r>
      <w:r>
        <w:rPr>
          <w:rFonts w:ascii="Arial" w:hAnsi="Arial" w:cs="Arial"/>
          <w:b/>
          <w:color w:val="auto"/>
        </w:rPr>
        <w:t>ONTENTS</w:t>
      </w:r>
    </w:p>
    <w:p w14:paraId="46C9FADC" w14:textId="77777777" w:rsidR="00D95C21" w:rsidRPr="007A2B9C" w:rsidRDefault="00D95C21" w:rsidP="00D95C21"/>
    <w:tbl>
      <w:tblPr>
        <w:tblW w:w="9928"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84"/>
        <w:gridCol w:w="7961"/>
        <w:gridCol w:w="1283"/>
      </w:tblGrid>
      <w:tr w:rsidR="00A6024A" w:rsidRPr="00923BEA" w14:paraId="09E07E5C" w14:textId="77777777" w:rsidTr="003C5651">
        <w:trPr>
          <w:jc w:val="center"/>
        </w:trPr>
        <w:tc>
          <w:tcPr>
            <w:tcW w:w="684" w:type="dxa"/>
            <w:shd w:val="clear" w:color="auto" w:fill="auto"/>
            <w:vAlign w:val="center"/>
          </w:tcPr>
          <w:p w14:paraId="4DA9B285" w14:textId="77777777" w:rsidR="00A6024A" w:rsidRPr="007A2B9C" w:rsidRDefault="00A6024A">
            <w:pPr>
              <w:spacing w:before="120" w:after="120" w:line="240" w:lineRule="auto"/>
              <w:rPr>
                <w:rFonts w:ascii="Arial" w:eastAsia="Arial" w:hAnsi="Arial" w:cs="Arial"/>
                <w:b/>
                <w:sz w:val="24"/>
                <w:szCs w:val="24"/>
              </w:rPr>
            </w:pPr>
            <w:bookmarkStart w:id="4" w:name="_Hlk103249201"/>
            <w:r w:rsidRPr="007A2B9C">
              <w:rPr>
                <w:rFonts w:ascii="Arial" w:eastAsia="Arial" w:hAnsi="Arial" w:cs="Arial"/>
                <w:b/>
                <w:sz w:val="24"/>
                <w:szCs w:val="24"/>
              </w:rPr>
              <w:t>1.0</w:t>
            </w:r>
          </w:p>
        </w:tc>
        <w:tc>
          <w:tcPr>
            <w:tcW w:w="7961" w:type="dxa"/>
            <w:shd w:val="clear" w:color="auto" w:fill="auto"/>
            <w:vAlign w:val="center"/>
          </w:tcPr>
          <w:p w14:paraId="0232880A" w14:textId="77777777" w:rsidR="00A6024A" w:rsidRPr="00AC1FA5" w:rsidRDefault="00A6024A">
            <w:pPr>
              <w:spacing w:before="120" w:after="120" w:line="240" w:lineRule="auto"/>
              <w:rPr>
                <w:rFonts w:ascii="Arial" w:eastAsia="Arial" w:hAnsi="Arial" w:cs="Arial"/>
                <w:b/>
                <w:color w:val="2F5496"/>
                <w:sz w:val="24"/>
                <w:szCs w:val="24"/>
              </w:rPr>
            </w:pPr>
            <w:r w:rsidRPr="007A2B9C">
              <w:rPr>
                <w:rFonts w:ascii="Arial" w:eastAsia="Arial" w:hAnsi="Arial" w:cs="Arial"/>
                <w:b/>
                <w:sz w:val="24"/>
                <w:szCs w:val="24"/>
              </w:rPr>
              <w:t>INTRODUCTION</w:t>
            </w:r>
          </w:p>
        </w:tc>
        <w:tc>
          <w:tcPr>
            <w:tcW w:w="1283" w:type="dxa"/>
            <w:shd w:val="clear" w:color="auto" w:fill="auto"/>
            <w:vAlign w:val="center"/>
          </w:tcPr>
          <w:p w14:paraId="67999470" w14:textId="77777777" w:rsidR="00A6024A" w:rsidRPr="007A2B9C" w:rsidRDefault="00A6024A">
            <w:pPr>
              <w:spacing w:before="120" w:after="120" w:line="240" w:lineRule="auto"/>
              <w:rPr>
                <w:rFonts w:ascii="Arial" w:eastAsia="Arial" w:hAnsi="Arial" w:cs="Arial"/>
                <w:b/>
                <w:sz w:val="24"/>
                <w:szCs w:val="24"/>
              </w:rPr>
            </w:pPr>
            <w:r>
              <w:rPr>
                <w:rFonts w:ascii="Arial" w:eastAsia="Arial" w:hAnsi="Arial" w:cs="Arial"/>
                <w:b/>
                <w:sz w:val="24"/>
                <w:szCs w:val="24"/>
              </w:rPr>
              <w:t>Pg 3</w:t>
            </w:r>
          </w:p>
        </w:tc>
      </w:tr>
      <w:tr w:rsidR="00A6024A" w:rsidRPr="00923BEA" w14:paraId="66780980" w14:textId="77777777" w:rsidTr="003C5651">
        <w:trPr>
          <w:jc w:val="center"/>
        </w:trPr>
        <w:tc>
          <w:tcPr>
            <w:tcW w:w="684" w:type="dxa"/>
            <w:shd w:val="clear" w:color="auto" w:fill="auto"/>
            <w:vAlign w:val="center"/>
          </w:tcPr>
          <w:p w14:paraId="045C4899" w14:textId="77777777" w:rsidR="00A6024A" w:rsidRPr="007A2B9C" w:rsidRDefault="00A6024A" w:rsidP="002D0AF5">
            <w:pPr>
              <w:spacing w:before="120" w:after="120" w:line="240" w:lineRule="auto"/>
              <w:rPr>
                <w:rFonts w:ascii="Arial" w:eastAsia="Arial" w:hAnsi="Arial" w:cs="Arial"/>
                <w:b/>
                <w:sz w:val="24"/>
                <w:szCs w:val="24"/>
              </w:rPr>
            </w:pPr>
            <w:r w:rsidRPr="007A2B9C">
              <w:rPr>
                <w:rFonts w:ascii="Arial" w:eastAsia="Arial" w:hAnsi="Arial" w:cs="Arial"/>
                <w:b/>
                <w:sz w:val="24"/>
                <w:szCs w:val="24"/>
              </w:rPr>
              <w:t>2.0</w:t>
            </w:r>
          </w:p>
        </w:tc>
        <w:tc>
          <w:tcPr>
            <w:tcW w:w="7961" w:type="dxa"/>
            <w:shd w:val="clear" w:color="auto" w:fill="auto"/>
            <w:vAlign w:val="center"/>
          </w:tcPr>
          <w:p w14:paraId="6359B965"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PRIOR TO BARIATRIC SURGERY</w:t>
            </w:r>
          </w:p>
        </w:tc>
        <w:tc>
          <w:tcPr>
            <w:tcW w:w="1283" w:type="dxa"/>
            <w:shd w:val="clear" w:color="auto" w:fill="auto"/>
            <w:vAlign w:val="center"/>
          </w:tcPr>
          <w:p w14:paraId="042A5127"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Pg 3</w:t>
            </w:r>
          </w:p>
        </w:tc>
      </w:tr>
      <w:tr w:rsidR="00A6024A" w:rsidRPr="00923BEA" w14:paraId="3FCDFA6E" w14:textId="77777777" w:rsidTr="003C5651">
        <w:trPr>
          <w:jc w:val="center"/>
        </w:trPr>
        <w:tc>
          <w:tcPr>
            <w:tcW w:w="684" w:type="dxa"/>
            <w:shd w:val="clear" w:color="auto" w:fill="auto"/>
            <w:vAlign w:val="center"/>
          </w:tcPr>
          <w:p w14:paraId="26116684" w14:textId="77777777" w:rsidR="00A6024A" w:rsidRPr="007A2B9C" w:rsidRDefault="00A6024A" w:rsidP="002D0AF5">
            <w:pPr>
              <w:spacing w:before="120" w:after="120" w:line="240" w:lineRule="auto"/>
              <w:rPr>
                <w:rFonts w:ascii="Arial" w:eastAsia="Arial" w:hAnsi="Arial" w:cs="Arial"/>
                <w:b/>
                <w:sz w:val="24"/>
                <w:szCs w:val="24"/>
              </w:rPr>
            </w:pPr>
            <w:r w:rsidRPr="007A2B9C">
              <w:rPr>
                <w:rFonts w:ascii="Arial" w:eastAsia="Arial" w:hAnsi="Arial" w:cs="Arial"/>
                <w:b/>
                <w:sz w:val="24"/>
                <w:szCs w:val="24"/>
              </w:rPr>
              <w:t>3.0</w:t>
            </w:r>
          </w:p>
        </w:tc>
        <w:tc>
          <w:tcPr>
            <w:tcW w:w="7961" w:type="dxa"/>
            <w:shd w:val="clear" w:color="auto" w:fill="auto"/>
            <w:vAlign w:val="center"/>
          </w:tcPr>
          <w:p w14:paraId="0496A8D4"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POST BARIATRIC SURGERY</w:t>
            </w:r>
          </w:p>
        </w:tc>
        <w:tc>
          <w:tcPr>
            <w:tcW w:w="1283" w:type="dxa"/>
            <w:shd w:val="clear" w:color="auto" w:fill="auto"/>
            <w:vAlign w:val="center"/>
          </w:tcPr>
          <w:p w14:paraId="22D77C73"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Pg 4</w:t>
            </w:r>
            <w:r w:rsidR="003C5651">
              <w:rPr>
                <w:rFonts w:ascii="Arial" w:eastAsia="Arial" w:hAnsi="Arial" w:cs="Arial"/>
                <w:b/>
                <w:sz w:val="24"/>
                <w:szCs w:val="24"/>
              </w:rPr>
              <w:t xml:space="preserve"> &amp; 5</w:t>
            </w:r>
          </w:p>
        </w:tc>
      </w:tr>
      <w:tr w:rsidR="00A6024A" w:rsidRPr="00923BEA" w14:paraId="6F4C54C7" w14:textId="77777777" w:rsidTr="003C5651">
        <w:trPr>
          <w:jc w:val="center"/>
        </w:trPr>
        <w:tc>
          <w:tcPr>
            <w:tcW w:w="684" w:type="dxa"/>
            <w:shd w:val="clear" w:color="auto" w:fill="auto"/>
            <w:vAlign w:val="center"/>
          </w:tcPr>
          <w:p w14:paraId="5C0D1FB5" w14:textId="77777777" w:rsidR="00A6024A" w:rsidRPr="007A2B9C" w:rsidRDefault="00A6024A" w:rsidP="002D0AF5">
            <w:pPr>
              <w:spacing w:before="120" w:after="120" w:line="240" w:lineRule="auto"/>
              <w:rPr>
                <w:rFonts w:ascii="Arial" w:eastAsia="Arial" w:hAnsi="Arial" w:cs="Arial"/>
                <w:b/>
                <w:sz w:val="24"/>
                <w:szCs w:val="24"/>
              </w:rPr>
            </w:pPr>
            <w:r w:rsidRPr="007A2B9C">
              <w:rPr>
                <w:rFonts w:ascii="Arial" w:eastAsia="Arial" w:hAnsi="Arial" w:cs="Arial"/>
                <w:b/>
                <w:sz w:val="24"/>
                <w:szCs w:val="24"/>
              </w:rPr>
              <w:t>4.0</w:t>
            </w:r>
          </w:p>
        </w:tc>
        <w:tc>
          <w:tcPr>
            <w:tcW w:w="7961" w:type="dxa"/>
            <w:shd w:val="clear" w:color="auto" w:fill="auto"/>
            <w:vAlign w:val="center"/>
          </w:tcPr>
          <w:p w14:paraId="7E86431C"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CONSIDERATION WHEN TAKING VITAMINS &amp; MINERALS</w:t>
            </w:r>
          </w:p>
        </w:tc>
        <w:tc>
          <w:tcPr>
            <w:tcW w:w="1283" w:type="dxa"/>
            <w:shd w:val="clear" w:color="auto" w:fill="auto"/>
            <w:vAlign w:val="center"/>
          </w:tcPr>
          <w:p w14:paraId="7FC979A3" w14:textId="77777777" w:rsidR="00A6024A" w:rsidRPr="007A2B9C" w:rsidRDefault="003C5651" w:rsidP="002D0AF5">
            <w:pPr>
              <w:spacing w:before="120" w:after="120" w:line="240" w:lineRule="auto"/>
              <w:rPr>
                <w:rFonts w:ascii="Arial" w:eastAsia="Arial" w:hAnsi="Arial" w:cs="Arial"/>
                <w:b/>
                <w:sz w:val="24"/>
                <w:szCs w:val="24"/>
              </w:rPr>
            </w:pPr>
            <w:r>
              <w:rPr>
                <w:rFonts w:ascii="Arial" w:eastAsia="Arial" w:hAnsi="Arial" w:cs="Arial"/>
                <w:b/>
                <w:sz w:val="24"/>
                <w:szCs w:val="24"/>
              </w:rPr>
              <w:t>Pg 5 &amp; 6</w:t>
            </w:r>
          </w:p>
        </w:tc>
      </w:tr>
      <w:tr w:rsidR="00A6024A" w:rsidRPr="00923BEA" w14:paraId="7F6351FC" w14:textId="77777777" w:rsidTr="003C5651">
        <w:trPr>
          <w:jc w:val="center"/>
        </w:trPr>
        <w:tc>
          <w:tcPr>
            <w:tcW w:w="684" w:type="dxa"/>
            <w:shd w:val="clear" w:color="auto" w:fill="auto"/>
            <w:vAlign w:val="center"/>
          </w:tcPr>
          <w:p w14:paraId="5E5D4C27" w14:textId="77777777" w:rsidR="00A6024A" w:rsidRPr="007A2B9C" w:rsidRDefault="00A6024A" w:rsidP="002D0AF5">
            <w:pPr>
              <w:spacing w:before="120" w:after="120" w:line="240" w:lineRule="auto"/>
              <w:rPr>
                <w:rFonts w:ascii="Arial" w:eastAsia="Arial" w:hAnsi="Arial" w:cs="Arial"/>
                <w:b/>
                <w:sz w:val="24"/>
                <w:szCs w:val="24"/>
              </w:rPr>
            </w:pPr>
            <w:r w:rsidRPr="007A2B9C">
              <w:rPr>
                <w:rFonts w:ascii="Arial" w:eastAsia="Arial" w:hAnsi="Arial" w:cs="Arial"/>
                <w:b/>
                <w:sz w:val="24"/>
                <w:szCs w:val="24"/>
              </w:rPr>
              <w:t>5.0</w:t>
            </w:r>
          </w:p>
        </w:tc>
        <w:tc>
          <w:tcPr>
            <w:tcW w:w="7961" w:type="dxa"/>
            <w:shd w:val="clear" w:color="auto" w:fill="auto"/>
            <w:vAlign w:val="center"/>
          </w:tcPr>
          <w:p w14:paraId="3C3F69BB"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CONSIDERATIONS FOR OTHER MEDICINES</w:t>
            </w:r>
          </w:p>
        </w:tc>
        <w:tc>
          <w:tcPr>
            <w:tcW w:w="1283" w:type="dxa"/>
            <w:shd w:val="clear" w:color="auto" w:fill="auto"/>
            <w:vAlign w:val="center"/>
          </w:tcPr>
          <w:p w14:paraId="67C8048C" w14:textId="77777777" w:rsidR="00A6024A" w:rsidRPr="007A2B9C" w:rsidRDefault="003C5651" w:rsidP="002D0AF5">
            <w:pPr>
              <w:spacing w:before="120" w:after="120" w:line="240" w:lineRule="auto"/>
              <w:rPr>
                <w:rFonts w:ascii="Arial" w:eastAsia="Arial" w:hAnsi="Arial" w:cs="Arial"/>
                <w:b/>
                <w:sz w:val="24"/>
                <w:szCs w:val="24"/>
              </w:rPr>
            </w:pPr>
            <w:r>
              <w:rPr>
                <w:rFonts w:ascii="Arial" w:eastAsia="Arial" w:hAnsi="Arial" w:cs="Arial"/>
                <w:b/>
                <w:sz w:val="24"/>
                <w:szCs w:val="24"/>
              </w:rPr>
              <w:t>Pg 6</w:t>
            </w:r>
          </w:p>
        </w:tc>
      </w:tr>
      <w:tr w:rsidR="00A6024A" w:rsidRPr="00923BEA" w14:paraId="5CF7D35F" w14:textId="77777777" w:rsidTr="003C5651">
        <w:trPr>
          <w:jc w:val="center"/>
        </w:trPr>
        <w:tc>
          <w:tcPr>
            <w:tcW w:w="684" w:type="dxa"/>
            <w:shd w:val="clear" w:color="auto" w:fill="auto"/>
            <w:vAlign w:val="center"/>
          </w:tcPr>
          <w:p w14:paraId="204D3CAA" w14:textId="77777777" w:rsidR="00A6024A" w:rsidRPr="007A2B9C" w:rsidRDefault="00A6024A" w:rsidP="002D0AF5">
            <w:pPr>
              <w:spacing w:before="120" w:after="120" w:line="240" w:lineRule="auto"/>
              <w:rPr>
                <w:rFonts w:ascii="Arial" w:eastAsia="Arial" w:hAnsi="Arial" w:cs="Arial"/>
                <w:b/>
                <w:sz w:val="24"/>
                <w:szCs w:val="24"/>
              </w:rPr>
            </w:pPr>
            <w:r w:rsidRPr="007A2B9C">
              <w:rPr>
                <w:rFonts w:ascii="Arial" w:eastAsia="Arial" w:hAnsi="Arial" w:cs="Arial"/>
                <w:b/>
                <w:sz w:val="24"/>
                <w:szCs w:val="24"/>
              </w:rPr>
              <w:t>6.0</w:t>
            </w:r>
          </w:p>
        </w:tc>
        <w:tc>
          <w:tcPr>
            <w:tcW w:w="7961" w:type="dxa"/>
            <w:shd w:val="clear" w:color="auto" w:fill="auto"/>
            <w:vAlign w:val="center"/>
          </w:tcPr>
          <w:p w14:paraId="4E1D1302"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BLOOD MONITORING FOR ALL BARIATRIC SURGERY PATIENTS</w:t>
            </w:r>
          </w:p>
        </w:tc>
        <w:tc>
          <w:tcPr>
            <w:tcW w:w="1283" w:type="dxa"/>
            <w:shd w:val="clear" w:color="auto" w:fill="auto"/>
            <w:vAlign w:val="center"/>
          </w:tcPr>
          <w:p w14:paraId="4C6F17FB" w14:textId="77777777" w:rsidR="00A6024A" w:rsidRPr="007A2B9C" w:rsidRDefault="003C5651" w:rsidP="002D0AF5">
            <w:pPr>
              <w:spacing w:before="120" w:after="120" w:line="240" w:lineRule="auto"/>
              <w:rPr>
                <w:rFonts w:ascii="Arial" w:eastAsia="Arial" w:hAnsi="Arial" w:cs="Arial"/>
                <w:b/>
                <w:sz w:val="24"/>
                <w:szCs w:val="24"/>
              </w:rPr>
            </w:pPr>
            <w:r>
              <w:rPr>
                <w:rFonts w:ascii="Arial" w:eastAsia="Arial" w:hAnsi="Arial" w:cs="Arial"/>
                <w:b/>
                <w:sz w:val="24"/>
                <w:szCs w:val="24"/>
              </w:rPr>
              <w:t>Pg 6-8</w:t>
            </w:r>
          </w:p>
        </w:tc>
      </w:tr>
      <w:tr w:rsidR="00A6024A" w:rsidRPr="00923BEA" w14:paraId="0736543E" w14:textId="77777777" w:rsidTr="003C5651">
        <w:trPr>
          <w:trHeight w:val="300"/>
          <w:jc w:val="center"/>
        </w:trPr>
        <w:tc>
          <w:tcPr>
            <w:tcW w:w="684" w:type="dxa"/>
            <w:shd w:val="clear" w:color="auto" w:fill="auto"/>
            <w:vAlign w:val="center"/>
          </w:tcPr>
          <w:p w14:paraId="2A74BF86" w14:textId="77777777" w:rsidR="00A6024A" w:rsidRPr="007A2B9C" w:rsidRDefault="00A6024A" w:rsidP="002D0AF5">
            <w:pPr>
              <w:spacing w:before="120" w:after="120" w:line="240" w:lineRule="auto"/>
              <w:rPr>
                <w:rFonts w:ascii="Arial" w:eastAsia="Arial" w:hAnsi="Arial" w:cs="Arial"/>
                <w:b/>
                <w:sz w:val="24"/>
                <w:szCs w:val="24"/>
              </w:rPr>
            </w:pPr>
            <w:r w:rsidRPr="007A2B9C">
              <w:rPr>
                <w:rFonts w:ascii="Arial" w:eastAsia="Arial" w:hAnsi="Arial" w:cs="Arial"/>
                <w:b/>
                <w:sz w:val="24"/>
                <w:szCs w:val="24"/>
              </w:rPr>
              <w:t>7.0</w:t>
            </w:r>
          </w:p>
        </w:tc>
        <w:tc>
          <w:tcPr>
            <w:tcW w:w="7961" w:type="dxa"/>
            <w:shd w:val="clear" w:color="auto" w:fill="auto"/>
            <w:vAlign w:val="center"/>
          </w:tcPr>
          <w:p w14:paraId="5BE4539E"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BLOOD MONITORING WHEN PLANNING, DURING AND AFTER PREGNANCY</w:t>
            </w:r>
          </w:p>
        </w:tc>
        <w:tc>
          <w:tcPr>
            <w:tcW w:w="1283" w:type="dxa"/>
            <w:shd w:val="clear" w:color="auto" w:fill="auto"/>
            <w:vAlign w:val="center"/>
          </w:tcPr>
          <w:p w14:paraId="6168A95E" w14:textId="77777777" w:rsidR="00A6024A" w:rsidRPr="007A2B9C" w:rsidRDefault="003C5651" w:rsidP="002D0AF5">
            <w:pPr>
              <w:spacing w:before="120" w:after="120" w:line="240" w:lineRule="auto"/>
              <w:rPr>
                <w:rFonts w:ascii="Arial" w:eastAsia="Arial" w:hAnsi="Arial" w:cs="Arial"/>
                <w:b/>
                <w:sz w:val="24"/>
                <w:szCs w:val="24"/>
              </w:rPr>
            </w:pPr>
            <w:r>
              <w:rPr>
                <w:rFonts w:ascii="Arial" w:eastAsia="Arial" w:hAnsi="Arial" w:cs="Arial"/>
                <w:b/>
                <w:sz w:val="24"/>
                <w:szCs w:val="24"/>
              </w:rPr>
              <w:t>Pg 8</w:t>
            </w:r>
          </w:p>
        </w:tc>
      </w:tr>
      <w:tr w:rsidR="00A6024A" w:rsidRPr="00923BEA" w14:paraId="73B9128E" w14:textId="77777777" w:rsidTr="003C5651">
        <w:trPr>
          <w:jc w:val="center"/>
        </w:trPr>
        <w:tc>
          <w:tcPr>
            <w:tcW w:w="684" w:type="dxa"/>
            <w:shd w:val="clear" w:color="auto" w:fill="auto"/>
            <w:vAlign w:val="center"/>
          </w:tcPr>
          <w:p w14:paraId="4A4A80E0" w14:textId="77777777" w:rsidR="00A6024A" w:rsidRPr="007A2B9C" w:rsidRDefault="00A6024A" w:rsidP="002D0AF5">
            <w:pPr>
              <w:spacing w:before="120" w:after="120" w:line="240" w:lineRule="auto"/>
              <w:rPr>
                <w:rFonts w:ascii="Arial" w:eastAsia="Arial" w:hAnsi="Arial" w:cs="Arial"/>
                <w:b/>
                <w:sz w:val="24"/>
                <w:szCs w:val="24"/>
              </w:rPr>
            </w:pPr>
            <w:r w:rsidRPr="007A2B9C">
              <w:rPr>
                <w:rFonts w:ascii="Arial" w:eastAsia="Arial" w:hAnsi="Arial" w:cs="Arial"/>
                <w:b/>
                <w:sz w:val="24"/>
                <w:szCs w:val="24"/>
              </w:rPr>
              <w:t>8.0</w:t>
            </w:r>
          </w:p>
        </w:tc>
        <w:tc>
          <w:tcPr>
            <w:tcW w:w="7961" w:type="dxa"/>
            <w:shd w:val="clear" w:color="auto" w:fill="auto"/>
            <w:vAlign w:val="center"/>
          </w:tcPr>
          <w:p w14:paraId="273EED9D"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POST BARIATRIC SURGERY – OTHER PROCEDURES NOT MENTIONED IN THESE GUIDELINES</w:t>
            </w:r>
          </w:p>
        </w:tc>
        <w:tc>
          <w:tcPr>
            <w:tcW w:w="1283" w:type="dxa"/>
            <w:shd w:val="clear" w:color="auto" w:fill="auto"/>
            <w:vAlign w:val="center"/>
          </w:tcPr>
          <w:p w14:paraId="342E6A84" w14:textId="77777777" w:rsidR="00A6024A" w:rsidRPr="007A2B9C" w:rsidRDefault="003C5651" w:rsidP="002D0AF5">
            <w:pPr>
              <w:spacing w:before="120" w:after="120" w:line="240" w:lineRule="auto"/>
              <w:rPr>
                <w:rFonts w:ascii="Arial" w:eastAsia="Arial" w:hAnsi="Arial" w:cs="Arial"/>
                <w:b/>
                <w:sz w:val="24"/>
                <w:szCs w:val="24"/>
              </w:rPr>
            </w:pPr>
            <w:r>
              <w:rPr>
                <w:rFonts w:ascii="Arial" w:eastAsia="Arial" w:hAnsi="Arial" w:cs="Arial"/>
                <w:b/>
                <w:sz w:val="24"/>
                <w:szCs w:val="24"/>
              </w:rPr>
              <w:t>Pg 8</w:t>
            </w:r>
          </w:p>
        </w:tc>
      </w:tr>
      <w:tr w:rsidR="00A6024A" w:rsidRPr="00923BEA" w14:paraId="0A3FB5B6" w14:textId="77777777" w:rsidTr="003C5651">
        <w:trPr>
          <w:jc w:val="center"/>
        </w:trPr>
        <w:tc>
          <w:tcPr>
            <w:tcW w:w="684" w:type="dxa"/>
            <w:shd w:val="clear" w:color="auto" w:fill="auto"/>
            <w:vAlign w:val="center"/>
          </w:tcPr>
          <w:p w14:paraId="1E09D22A" w14:textId="77777777" w:rsidR="00A6024A" w:rsidRPr="007A2B9C" w:rsidRDefault="00A6024A" w:rsidP="002D0AF5">
            <w:pPr>
              <w:spacing w:before="120" w:after="120" w:line="240" w:lineRule="auto"/>
              <w:rPr>
                <w:rFonts w:ascii="Arial" w:eastAsia="Arial" w:hAnsi="Arial" w:cs="Arial"/>
                <w:b/>
                <w:sz w:val="24"/>
                <w:szCs w:val="24"/>
              </w:rPr>
            </w:pPr>
            <w:r w:rsidRPr="007A2B9C">
              <w:rPr>
                <w:rFonts w:ascii="Arial" w:eastAsia="Arial" w:hAnsi="Arial" w:cs="Arial"/>
                <w:b/>
                <w:sz w:val="24"/>
                <w:szCs w:val="24"/>
              </w:rPr>
              <w:t>9.0</w:t>
            </w:r>
          </w:p>
        </w:tc>
        <w:tc>
          <w:tcPr>
            <w:tcW w:w="7961" w:type="dxa"/>
            <w:shd w:val="clear" w:color="auto" w:fill="auto"/>
            <w:vAlign w:val="center"/>
          </w:tcPr>
          <w:p w14:paraId="79D06368"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GUIDELINE UPDATES</w:t>
            </w:r>
          </w:p>
        </w:tc>
        <w:tc>
          <w:tcPr>
            <w:tcW w:w="1283" w:type="dxa"/>
            <w:shd w:val="clear" w:color="auto" w:fill="auto"/>
            <w:vAlign w:val="center"/>
          </w:tcPr>
          <w:p w14:paraId="4A8277EE" w14:textId="77777777" w:rsidR="00A6024A" w:rsidRPr="007A2B9C" w:rsidRDefault="003C5651" w:rsidP="002D0AF5">
            <w:pPr>
              <w:spacing w:before="120" w:after="120" w:line="240" w:lineRule="auto"/>
              <w:rPr>
                <w:rFonts w:ascii="Arial" w:eastAsia="Arial" w:hAnsi="Arial" w:cs="Arial"/>
                <w:b/>
                <w:sz w:val="24"/>
                <w:szCs w:val="24"/>
              </w:rPr>
            </w:pPr>
            <w:r>
              <w:rPr>
                <w:rFonts w:ascii="Arial" w:eastAsia="Arial" w:hAnsi="Arial" w:cs="Arial"/>
                <w:b/>
                <w:sz w:val="24"/>
                <w:szCs w:val="24"/>
              </w:rPr>
              <w:t>Pg 8</w:t>
            </w:r>
          </w:p>
        </w:tc>
      </w:tr>
      <w:tr w:rsidR="00A6024A" w:rsidRPr="00923BEA" w14:paraId="1C0BC855" w14:textId="77777777" w:rsidTr="003C5651">
        <w:trPr>
          <w:jc w:val="center"/>
        </w:trPr>
        <w:tc>
          <w:tcPr>
            <w:tcW w:w="684" w:type="dxa"/>
            <w:shd w:val="clear" w:color="auto" w:fill="auto"/>
            <w:vAlign w:val="center"/>
          </w:tcPr>
          <w:p w14:paraId="492ACF33"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10.0</w:t>
            </w:r>
          </w:p>
        </w:tc>
        <w:tc>
          <w:tcPr>
            <w:tcW w:w="7961" w:type="dxa"/>
            <w:shd w:val="clear" w:color="auto" w:fill="auto"/>
            <w:vAlign w:val="center"/>
          </w:tcPr>
          <w:p w14:paraId="0A5BA754" w14:textId="77777777" w:rsidR="00A6024A" w:rsidRPr="007A2B9C" w:rsidRDefault="00A6024A" w:rsidP="002D0AF5">
            <w:pPr>
              <w:spacing w:before="120" w:after="120" w:line="240" w:lineRule="auto"/>
              <w:rPr>
                <w:rFonts w:ascii="Arial" w:eastAsia="Arial" w:hAnsi="Arial" w:cs="Arial"/>
                <w:b/>
                <w:sz w:val="24"/>
                <w:szCs w:val="24"/>
              </w:rPr>
            </w:pPr>
            <w:r>
              <w:rPr>
                <w:rFonts w:ascii="Arial" w:eastAsia="Arial" w:hAnsi="Arial" w:cs="Arial"/>
                <w:b/>
                <w:sz w:val="24"/>
                <w:szCs w:val="24"/>
              </w:rPr>
              <w:t>REFERENCES</w:t>
            </w:r>
          </w:p>
        </w:tc>
        <w:tc>
          <w:tcPr>
            <w:tcW w:w="1283" w:type="dxa"/>
            <w:shd w:val="clear" w:color="auto" w:fill="auto"/>
            <w:vAlign w:val="center"/>
          </w:tcPr>
          <w:p w14:paraId="792F0626" w14:textId="77777777" w:rsidR="00A6024A" w:rsidRPr="007A2B9C" w:rsidRDefault="003C5651" w:rsidP="002D0AF5">
            <w:pPr>
              <w:spacing w:before="120" w:after="120" w:line="240" w:lineRule="auto"/>
              <w:rPr>
                <w:rFonts w:ascii="Arial" w:eastAsia="Arial" w:hAnsi="Arial" w:cs="Arial"/>
                <w:b/>
                <w:sz w:val="24"/>
                <w:szCs w:val="24"/>
              </w:rPr>
            </w:pPr>
            <w:r>
              <w:rPr>
                <w:rFonts w:ascii="Arial" w:eastAsia="Arial" w:hAnsi="Arial" w:cs="Arial"/>
                <w:b/>
                <w:sz w:val="24"/>
                <w:szCs w:val="24"/>
              </w:rPr>
              <w:t>Pg 9</w:t>
            </w:r>
          </w:p>
        </w:tc>
      </w:tr>
      <w:bookmarkEnd w:id="4"/>
    </w:tbl>
    <w:p w14:paraId="0B112758" w14:textId="77777777" w:rsidR="00D95C21" w:rsidRDefault="00D95C21" w:rsidP="00D95C21">
      <w:pPr>
        <w:pStyle w:val="ListParagraph"/>
        <w:ind w:left="0" w:firstLine="720"/>
        <w:rPr>
          <w:rFonts w:ascii="Arial" w:hAnsi="Arial" w:cs="Arial"/>
          <w:b/>
        </w:rPr>
      </w:pPr>
    </w:p>
    <w:p w14:paraId="2C1F12DE" w14:textId="77777777" w:rsidR="009912F6" w:rsidRDefault="009912F6" w:rsidP="00D95C21">
      <w:pPr>
        <w:pStyle w:val="ListParagraph"/>
        <w:ind w:left="0" w:firstLine="720"/>
        <w:rPr>
          <w:rFonts w:ascii="Arial" w:hAnsi="Arial" w:cs="Arial"/>
          <w:b/>
        </w:rPr>
      </w:pPr>
    </w:p>
    <w:p w14:paraId="3F239575" w14:textId="77777777" w:rsidR="000E0CE6" w:rsidRDefault="000E0CE6" w:rsidP="000E0CE6">
      <w:pPr>
        <w:pStyle w:val="ListParagraph"/>
        <w:ind w:left="0" w:firstLine="720"/>
        <w:rPr>
          <w:rFonts w:ascii="Arial" w:hAnsi="Arial" w:cs="Arial"/>
          <w:bCs/>
        </w:rPr>
      </w:pPr>
    </w:p>
    <w:p w14:paraId="532975EE" w14:textId="77777777" w:rsidR="009912F6" w:rsidRDefault="009912F6" w:rsidP="000E0CE6">
      <w:pPr>
        <w:pStyle w:val="ListParagraph"/>
        <w:ind w:left="0" w:firstLine="720"/>
        <w:rPr>
          <w:rFonts w:ascii="Arial" w:hAnsi="Arial" w:cs="Arial"/>
          <w:bCs/>
        </w:rPr>
        <w:sectPr w:rsidR="009912F6" w:rsidSect="005249E5">
          <w:headerReference w:type="default" r:id="rId9"/>
          <w:footerReference w:type="default" r:id="rId10"/>
          <w:headerReference w:type="first" r:id="rId11"/>
          <w:footerReference w:type="first" r:id="rId12"/>
          <w:pgSz w:w="11906" w:h="16838"/>
          <w:pgMar w:top="709" w:right="720" w:bottom="720" w:left="851" w:header="448" w:footer="516" w:gutter="0"/>
          <w:cols w:space="720"/>
          <w:titlePg/>
          <w:docGrid w:linePitch="299"/>
        </w:sectPr>
      </w:pPr>
    </w:p>
    <w:p w14:paraId="789E0FC9" w14:textId="77777777" w:rsidR="009912F6" w:rsidRDefault="009912F6" w:rsidP="000E0CE6">
      <w:pPr>
        <w:pStyle w:val="ListParagraph"/>
        <w:ind w:left="0" w:firstLine="720"/>
        <w:rPr>
          <w:rFonts w:ascii="Arial" w:hAnsi="Arial" w:cs="Arial"/>
          <w:bCs/>
        </w:rPr>
      </w:pPr>
    </w:p>
    <w:p w14:paraId="62D09A89" w14:textId="77777777" w:rsidR="00BB3FE0" w:rsidRPr="00BB3FE0" w:rsidRDefault="000E0CE6" w:rsidP="00BB3FE0">
      <w:pPr>
        <w:pStyle w:val="ListParagraph"/>
        <w:numPr>
          <w:ilvl w:val="0"/>
          <w:numId w:val="15"/>
        </w:numPr>
        <w:ind w:left="1276" w:hanging="1276"/>
        <w:rPr>
          <w:rFonts w:ascii="Arial" w:hAnsi="Arial" w:cs="Arial"/>
          <w:b/>
          <w:sz w:val="24"/>
          <w:szCs w:val="24"/>
        </w:rPr>
      </w:pPr>
      <w:r>
        <w:rPr>
          <w:rFonts w:ascii="Arial" w:hAnsi="Arial" w:cs="Arial"/>
          <w:b/>
          <w:sz w:val="24"/>
          <w:szCs w:val="24"/>
        </w:rPr>
        <w:t>INTRODUCTION</w:t>
      </w:r>
    </w:p>
    <w:p w14:paraId="77C5782C" w14:textId="77777777" w:rsidR="00BB3FE0" w:rsidRPr="00BB3FE0" w:rsidRDefault="00BB3FE0" w:rsidP="00BB3FE0">
      <w:pPr>
        <w:spacing w:before="100" w:beforeAutospacing="1" w:after="100" w:afterAutospacing="1" w:line="360" w:lineRule="auto"/>
        <w:outlineLvl w:val="1"/>
        <w:rPr>
          <w:rFonts w:ascii="Arial" w:hAnsi="Arial" w:cs="Arial"/>
          <w:b/>
          <w:bCs/>
          <w:lang w:eastAsia="en-GB"/>
        </w:rPr>
      </w:pPr>
      <w:r w:rsidRPr="00BB3FE0">
        <w:rPr>
          <w:rFonts w:ascii="Arial" w:hAnsi="Arial" w:cs="Arial"/>
          <w:b/>
          <w:bCs/>
          <w:lang w:eastAsia="en-GB"/>
        </w:rPr>
        <w:t>Key Points</w:t>
      </w:r>
    </w:p>
    <w:p w14:paraId="6DA01A3B" w14:textId="77777777" w:rsidR="00BB3FE0" w:rsidRPr="00BB3FE0" w:rsidRDefault="00BB3FE0" w:rsidP="00BB3FE0">
      <w:pPr>
        <w:numPr>
          <w:ilvl w:val="0"/>
          <w:numId w:val="17"/>
        </w:numPr>
        <w:spacing w:before="100" w:beforeAutospacing="1" w:after="100" w:afterAutospacing="1" w:line="360" w:lineRule="auto"/>
        <w:outlineLvl w:val="1"/>
        <w:rPr>
          <w:rFonts w:ascii="Arial" w:hAnsi="Arial" w:cs="Arial"/>
          <w:b/>
          <w:bCs/>
          <w:lang w:eastAsia="en-GB"/>
        </w:rPr>
      </w:pPr>
      <w:bookmarkStart w:id="5" w:name="_Hlk161996366"/>
      <w:r w:rsidRPr="00BB3FE0">
        <w:rPr>
          <w:rFonts w:ascii="Arial" w:hAnsi="Arial" w:cs="Arial"/>
          <w:bCs/>
          <w:lang w:eastAsia="en-GB"/>
        </w:rPr>
        <w:t>These guidelines summarise best evidence level dietetic advice on supplementation post bariatric surgery</w:t>
      </w:r>
    </w:p>
    <w:p w14:paraId="321B3927" w14:textId="77777777" w:rsidR="00BB3FE0" w:rsidRPr="00BB3FE0" w:rsidRDefault="00BB3FE0" w:rsidP="00BB3FE0">
      <w:pPr>
        <w:numPr>
          <w:ilvl w:val="0"/>
          <w:numId w:val="17"/>
        </w:numPr>
        <w:spacing w:after="0" w:line="360" w:lineRule="auto"/>
        <w:rPr>
          <w:rFonts w:ascii="Arial" w:hAnsi="Arial" w:cs="Arial"/>
          <w:lang w:eastAsia="en-GB"/>
        </w:rPr>
      </w:pPr>
      <w:r w:rsidRPr="00BB3FE0">
        <w:rPr>
          <w:rFonts w:ascii="Arial" w:hAnsi="Arial" w:cs="Arial"/>
          <w:lang w:eastAsia="en-GB"/>
        </w:rPr>
        <w:t xml:space="preserve">The preparations recommended in this policy will provide the appropriate micronutrients.  Other preparations of </w:t>
      </w:r>
      <w:r w:rsidRPr="00BB3FE0">
        <w:rPr>
          <w:rFonts w:ascii="Arial" w:hAnsi="Arial" w:cs="Arial"/>
          <w:bCs/>
          <w:lang w:eastAsia="en-GB"/>
        </w:rPr>
        <w:t xml:space="preserve">A-Z complete multivitamin with minerals and trace elements </w:t>
      </w:r>
      <w:r w:rsidRPr="00BB3FE0">
        <w:rPr>
          <w:rFonts w:ascii="Arial" w:hAnsi="Arial" w:cs="Arial"/>
          <w:lang w:eastAsia="en-GB"/>
        </w:rPr>
        <w:t xml:space="preserve">are available to buy from chemists and supermarkets but we cannot guarantee these contain appropriate or sufficient levels of micronutrients </w:t>
      </w:r>
    </w:p>
    <w:p w14:paraId="596C6069" w14:textId="77777777" w:rsidR="00BB3FE0" w:rsidRPr="00BB3FE0" w:rsidRDefault="00BB3FE0" w:rsidP="00BB3FE0">
      <w:pPr>
        <w:numPr>
          <w:ilvl w:val="0"/>
          <w:numId w:val="17"/>
        </w:numPr>
        <w:spacing w:before="100" w:beforeAutospacing="1" w:after="100" w:afterAutospacing="1" w:line="360" w:lineRule="auto"/>
        <w:outlineLvl w:val="1"/>
        <w:rPr>
          <w:rFonts w:ascii="Arial" w:hAnsi="Arial" w:cs="Arial"/>
          <w:b/>
          <w:bCs/>
          <w:lang w:eastAsia="en-GB"/>
        </w:rPr>
      </w:pPr>
      <w:r w:rsidRPr="00BB3FE0">
        <w:rPr>
          <w:rFonts w:ascii="Arial" w:hAnsi="Arial" w:cs="Arial"/>
          <w:bCs/>
          <w:lang w:eastAsia="en-GB"/>
        </w:rPr>
        <w:t>Regular blood monitoring, as part of the shared care model for chronic disease management, liaising with the bariatric service as required, is advised to ensure nutritional deficiencies do not develop</w:t>
      </w:r>
    </w:p>
    <w:p w14:paraId="2DBB94C8" w14:textId="77777777" w:rsidR="00BB3FE0" w:rsidRPr="00BB3FE0" w:rsidRDefault="00BB3FE0" w:rsidP="00BB3FE0">
      <w:pPr>
        <w:numPr>
          <w:ilvl w:val="0"/>
          <w:numId w:val="17"/>
        </w:numPr>
        <w:spacing w:after="0" w:line="360" w:lineRule="auto"/>
        <w:rPr>
          <w:rFonts w:ascii="Arial" w:hAnsi="Arial"/>
          <w:b/>
          <w:lang w:eastAsia="en-GB"/>
        </w:rPr>
      </w:pPr>
      <w:r w:rsidRPr="00BB3FE0">
        <w:rPr>
          <w:rFonts w:ascii="Arial" w:hAnsi="Arial"/>
          <w:lang w:eastAsia="en-GB"/>
        </w:rPr>
        <w:t xml:space="preserve">There may be cases when patients develop deficiencies despite the routine supplementation recommended in this guideline.  Similarly nutritional levels may increase above range.  If unsure about how to interpret a particular blood test, treat a particular micronutrient deficiency, or amend supplementation please contact the Bariatric Dietitians on 01823 343394 or email </w:t>
      </w:r>
      <w:hyperlink r:id="rId13" w:history="1">
        <w:r w:rsidRPr="00BB3FE0">
          <w:rPr>
            <w:rFonts w:ascii="Arial" w:hAnsi="Arial"/>
            <w:color w:val="0000FF"/>
            <w:u w:val="single"/>
            <w:lang w:eastAsia="en-GB"/>
          </w:rPr>
          <w:t>bariatricsurgerydietitians@somersetft.nhs.uk</w:t>
        </w:r>
      </w:hyperlink>
      <w:r w:rsidRPr="00BB3FE0">
        <w:rPr>
          <w:rFonts w:ascii="Arial" w:hAnsi="Arial"/>
          <w:lang w:eastAsia="en-GB"/>
        </w:rPr>
        <w:t xml:space="preserve"> for advice</w:t>
      </w:r>
      <w:r w:rsidRPr="00BB3FE0">
        <w:rPr>
          <w:rFonts w:ascii="Arial" w:hAnsi="Arial"/>
          <w:b/>
          <w:lang w:eastAsia="en-GB"/>
        </w:rPr>
        <w:t>.</w:t>
      </w:r>
    </w:p>
    <w:bookmarkEnd w:id="5"/>
    <w:p w14:paraId="10478112" w14:textId="77777777" w:rsidR="00A27987" w:rsidRPr="00A27987" w:rsidRDefault="00A27987" w:rsidP="00BB3FE0">
      <w:pPr>
        <w:pStyle w:val="ListParagraph"/>
        <w:ind w:left="284"/>
        <w:rPr>
          <w:rFonts w:ascii="Arial" w:hAnsi="Arial" w:cs="Arial"/>
          <w:bCs/>
          <w:sz w:val="24"/>
          <w:szCs w:val="24"/>
        </w:rPr>
      </w:pPr>
    </w:p>
    <w:p w14:paraId="222F3CCC" w14:textId="77777777" w:rsidR="00932E16" w:rsidRPr="00BB3FE0" w:rsidRDefault="00932E16" w:rsidP="00932E16">
      <w:pPr>
        <w:pStyle w:val="ListParagraph"/>
        <w:numPr>
          <w:ilvl w:val="0"/>
          <w:numId w:val="15"/>
        </w:numPr>
        <w:spacing w:before="100" w:beforeAutospacing="1" w:after="100" w:afterAutospacing="1" w:line="360" w:lineRule="auto"/>
        <w:ind w:left="284" w:hanging="284"/>
        <w:outlineLvl w:val="1"/>
        <w:rPr>
          <w:rFonts w:ascii="Arial" w:hAnsi="Arial" w:cs="Arial"/>
          <w:b/>
          <w:bCs/>
          <w:sz w:val="24"/>
          <w:szCs w:val="24"/>
          <w:lang w:eastAsia="en-GB"/>
        </w:rPr>
      </w:pPr>
      <w:r w:rsidRPr="00BB3FE0">
        <w:rPr>
          <w:rFonts w:ascii="Arial" w:hAnsi="Arial" w:cs="Arial"/>
          <w:b/>
          <w:bCs/>
          <w:sz w:val="24"/>
          <w:szCs w:val="24"/>
          <w:lang w:eastAsia="en-GB"/>
        </w:rPr>
        <w:t>Prior to Bariatric Surgery</w:t>
      </w:r>
    </w:p>
    <w:p w14:paraId="093C2CDD" w14:textId="77777777" w:rsidR="00932E16" w:rsidRPr="00BB3FE0" w:rsidRDefault="00932E16" w:rsidP="00932E16">
      <w:pPr>
        <w:numPr>
          <w:ilvl w:val="0"/>
          <w:numId w:val="16"/>
        </w:numPr>
        <w:spacing w:before="100" w:beforeAutospacing="1" w:after="100" w:afterAutospacing="1" w:line="360" w:lineRule="auto"/>
        <w:outlineLvl w:val="1"/>
        <w:rPr>
          <w:rFonts w:ascii="Arial" w:hAnsi="Arial" w:cs="Arial"/>
          <w:b/>
          <w:bCs/>
          <w:lang w:eastAsia="en-GB"/>
        </w:rPr>
      </w:pPr>
      <w:bookmarkStart w:id="6" w:name="_Hlk161996662"/>
      <w:r w:rsidRPr="00BB3FE0">
        <w:rPr>
          <w:rFonts w:ascii="Arial" w:hAnsi="Arial" w:cs="Arial"/>
          <w:bCs/>
          <w:lang w:eastAsia="en-GB"/>
        </w:rPr>
        <w:t xml:space="preserve">Ensure nutritional blood tests have been performed within the last 6 months / upon referral to surgical team. These should include: </w:t>
      </w:r>
      <w:r w:rsidRPr="00BB3FE0">
        <w:rPr>
          <w:rFonts w:ascii="Arial" w:hAnsi="Arial" w:cs="Arial"/>
          <w:lang w:eastAsia="en-GB"/>
        </w:rPr>
        <w:t>FBC, Vitamin B12 (serum MMA recommended if available), Folic acid, Ferritin, Vitamin D 25-OH, Calcium, PTH, LFTs, U&amp;</w:t>
      </w:r>
      <w:proofErr w:type="gramStart"/>
      <w:r w:rsidRPr="00BB3FE0">
        <w:rPr>
          <w:rFonts w:ascii="Arial" w:hAnsi="Arial" w:cs="Arial"/>
          <w:lang w:eastAsia="en-GB"/>
        </w:rPr>
        <w:t>Es;</w:t>
      </w:r>
      <w:proofErr w:type="gramEnd"/>
      <w:r w:rsidRPr="00BB3FE0">
        <w:rPr>
          <w:rFonts w:ascii="Arial" w:hAnsi="Arial" w:cs="Arial"/>
          <w:lang w:eastAsia="en-GB"/>
        </w:rPr>
        <w:t xml:space="preserve"> if clinically indicated also HbA1c and lipid profile</w:t>
      </w:r>
    </w:p>
    <w:p w14:paraId="6491CA16" w14:textId="77777777" w:rsidR="00932E16" w:rsidRPr="00BB3FE0" w:rsidRDefault="00932E16" w:rsidP="00932E16">
      <w:pPr>
        <w:numPr>
          <w:ilvl w:val="0"/>
          <w:numId w:val="16"/>
        </w:numPr>
        <w:spacing w:before="100" w:beforeAutospacing="1" w:after="100" w:afterAutospacing="1" w:line="360" w:lineRule="auto"/>
        <w:outlineLvl w:val="1"/>
        <w:rPr>
          <w:rFonts w:ascii="Arial" w:hAnsi="Arial" w:cs="Arial"/>
          <w:b/>
          <w:bCs/>
          <w:lang w:eastAsia="en-GB"/>
        </w:rPr>
      </w:pPr>
      <w:r w:rsidRPr="00BB3FE0">
        <w:rPr>
          <w:rFonts w:ascii="Arial" w:hAnsi="Arial" w:cs="Arial"/>
          <w:lang w:eastAsia="en-GB"/>
        </w:rPr>
        <w:t>Patient will be advised if needs to start A-Z complete multivitamin with minerals and trace elements once daily (for example Forceval once daily) at one stop clinic assessment</w:t>
      </w:r>
    </w:p>
    <w:p w14:paraId="4802A9D9" w14:textId="77777777" w:rsidR="00932E16" w:rsidRPr="00BB3FE0" w:rsidRDefault="00932E16" w:rsidP="00932E16">
      <w:pPr>
        <w:numPr>
          <w:ilvl w:val="0"/>
          <w:numId w:val="16"/>
        </w:numPr>
        <w:spacing w:before="100" w:beforeAutospacing="1" w:after="100" w:afterAutospacing="1" w:line="360" w:lineRule="auto"/>
        <w:outlineLvl w:val="1"/>
        <w:rPr>
          <w:rFonts w:ascii="Arial" w:hAnsi="Arial" w:cs="Arial"/>
          <w:b/>
          <w:bCs/>
          <w:lang w:eastAsia="en-GB"/>
        </w:rPr>
      </w:pPr>
      <w:r w:rsidRPr="00BB3FE0">
        <w:rPr>
          <w:rFonts w:ascii="Arial" w:hAnsi="Arial" w:cs="Arial"/>
          <w:lang w:eastAsia="en-GB"/>
        </w:rPr>
        <w:t>Other supplementation according to patient’s pre-operative nutritional blood screening.</w:t>
      </w:r>
      <w:r w:rsidRPr="00BB3FE0">
        <w:rPr>
          <w:rFonts w:ascii="Arial" w:hAnsi="Arial" w:cs="Arial"/>
          <w:highlight w:val="yellow"/>
          <w:lang w:eastAsia="en-GB"/>
        </w:rPr>
        <w:t xml:space="preserve"> </w:t>
      </w:r>
    </w:p>
    <w:bookmarkEnd w:id="6"/>
    <w:p w14:paraId="293ACD57" w14:textId="77777777" w:rsidR="00A27987" w:rsidRDefault="00A27987" w:rsidP="00A27987">
      <w:pPr>
        <w:pStyle w:val="ListParagraph"/>
        <w:ind w:left="284"/>
        <w:rPr>
          <w:rFonts w:ascii="Arial" w:hAnsi="Arial" w:cs="Arial"/>
          <w:bCs/>
          <w:sz w:val="24"/>
          <w:szCs w:val="24"/>
        </w:rPr>
      </w:pPr>
    </w:p>
    <w:p w14:paraId="4FE43E79" w14:textId="77777777" w:rsidR="00932E16" w:rsidRDefault="00932E16" w:rsidP="00A27987">
      <w:pPr>
        <w:pStyle w:val="ListParagraph"/>
        <w:ind w:left="284"/>
        <w:rPr>
          <w:rFonts w:ascii="Arial" w:hAnsi="Arial" w:cs="Arial"/>
          <w:bCs/>
          <w:sz w:val="24"/>
          <w:szCs w:val="24"/>
        </w:rPr>
      </w:pPr>
    </w:p>
    <w:p w14:paraId="023D86D2" w14:textId="77777777" w:rsidR="00932E16" w:rsidRDefault="00932E16" w:rsidP="00A27987">
      <w:pPr>
        <w:pStyle w:val="ListParagraph"/>
        <w:ind w:left="284"/>
        <w:rPr>
          <w:rFonts w:ascii="Arial" w:hAnsi="Arial" w:cs="Arial"/>
          <w:bCs/>
          <w:sz w:val="24"/>
          <w:szCs w:val="24"/>
        </w:rPr>
      </w:pPr>
    </w:p>
    <w:p w14:paraId="0D69D81F" w14:textId="77777777" w:rsidR="00932E16" w:rsidRDefault="00932E16" w:rsidP="00A27987">
      <w:pPr>
        <w:pStyle w:val="ListParagraph"/>
        <w:ind w:left="284"/>
        <w:rPr>
          <w:rFonts w:ascii="Arial" w:hAnsi="Arial" w:cs="Arial"/>
          <w:bCs/>
          <w:sz w:val="24"/>
          <w:szCs w:val="24"/>
        </w:rPr>
      </w:pPr>
    </w:p>
    <w:p w14:paraId="3094C8B9" w14:textId="77777777" w:rsidR="00932E16" w:rsidRDefault="00932E16" w:rsidP="00A27987">
      <w:pPr>
        <w:pStyle w:val="ListParagraph"/>
        <w:ind w:left="284"/>
        <w:rPr>
          <w:rFonts w:ascii="Arial" w:hAnsi="Arial" w:cs="Arial"/>
          <w:bCs/>
          <w:sz w:val="24"/>
          <w:szCs w:val="24"/>
        </w:rPr>
      </w:pPr>
    </w:p>
    <w:p w14:paraId="56E5392C" w14:textId="77777777" w:rsidR="00932E16" w:rsidRDefault="00932E16" w:rsidP="00A27987">
      <w:pPr>
        <w:pStyle w:val="ListParagraph"/>
        <w:ind w:left="284"/>
        <w:rPr>
          <w:rFonts w:ascii="Arial" w:hAnsi="Arial" w:cs="Arial"/>
          <w:bCs/>
          <w:sz w:val="24"/>
          <w:szCs w:val="24"/>
        </w:rPr>
      </w:pPr>
    </w:p>
    <w:p w14:paraId="32CF3044" w14:textId="77777777" w:rsidR="00932E16" w:rsidRDefault="00932E16" w:rsidP="00A27987">
      <w:pPr>
        <w:pStyle w:val="ListParagraph"/>
        <w:ind w:left="284"/>
        <w:rPr>
          <w:rFonts w:ascii="Arial" w:hAnsi="Arial" w:cs="Arial"/>
          <w:bCs/>
          <w:sz w:val="24"/>
          <w:szCs w:val="24"/>
        </w:rPr>
      </w:pPr>
    </w:p>
    <w:p w14:paraId="517B6E07" w14:textId="77777777" w:rsidR="00932E16" w:rsidRDefault="00932E16" w:rsidP="00A27987">
      <w:pPr>
        <w:pStyle w:val="ListParagraph"/>
        <w:ind w:left="284"/>
        <w:rPr>
          <w:rFonts w:ascii="Arial" w:hAnsi="Arial" w:cs="Arial"/>
          <w:bCs/>
          <w:sz w:val="24"/>
          <w:szCs w:val="24"/>
        </w:rPr>
      </w:pPr>
    </w:p>
    <w:p w14:paraId="0738EDC5" w14:textId="77777777" w:rsidR="00932E16" w:rsidRDefault="00932E16" w:rsidP="00A27987">
      <w:pPr>
        <w:pStyle w:val="ListParagraph"/>
        <w:ind w:left="284"/>
        <w:rPr>
          <w:rFonts w:ascii="Arial" w:hAnsi="Arial" w:cs="Arial"/>
          <w:bCs/>
          <w:sz w:val="24"/>
          <w:szCs w:val="24"/>
        </w:rPr>
      </w:pPr>
    </w:p>
    <w:p w14:paraId="2E064F45" w14:textId="77777777" w:rsidR="00932E16" w:rsidRDefault="00932E16" w:rsidP="00A27987">
      <w:pPr>
        <w:pStyle w:val="ListParagraph"/>
        <w:ind w:left="284"/>
        <w:rPr>
          <w:rFonts w:ascii="Arial" w:hAnsi="Arial" w:cs="Arial"/>
          <w:bCs/>
          <w:sz w:val="24"/>
          <w:szCs w:val="24"/>
        </w:rPr>
      </w:pPr>
    </w:p>
    <w:p w14:paraId="431BE674" w14:textId="77777777" w:rsidR="00932E16" w:rsidRPr="00A27987" w:rsidRDefault="00932E16" w:rsidP="00A27987">
      <w:pPr>
        <w:pStyle w:val="ListParagraph"/>
        <w:ind w:left="284"/>
        <w:rPr>
          <w:rFonts w:ascii="Arial" w:hAnsi="Arial" w:cs="Arial"/>
          <w:bCs/>
          <w:sz w:val="24"/>
          <w:szCs w:val="24"/>
        </w:rPr>
      </w:pPr>
    </w:p>
    <w:p w14:paraId="2064C88F" w14:textId="77777777" w:rsidR="00A27987" w:rsidRPr="00932E16" w:rsidRDefault="00656FFB" w:rsidP="00656FFB">
      <w:pPr>
        <w:pStyle w:val="ListParagraph"/>
        <w:numPr>
          <w:ilvl w:val="0"/>
          <w:numId w:val="15"/>
        </w:numPr>
        <w:ind w:left="1560" w:hanging="1986"/>
        <w:rPr>
          <w:rFonts w:ascii="Arial" w:hAnsi="Arial" w:cs="Arial"/>
          <w:b/>
          <w:sz w:val="28"/>
          <w:szCs w:val="28"/>
        </w:rPr>
      </w:pPr>
      <w:r>
        <w:rPr>
          <w:rFonts w:ascii="Arial" w:hAnsi="Arial" w:cs="Arial"/>
          <w:b/>
          <w:sz w:val="24"/>
          <w:szCs w:val="24"/>
        </w:rPr>
        <w:lastRenderedPageBreak/>
        <w:t xml:space="preserve"> </w:t>
      </w:r>
      <w:r w:rsidR="00932E16" w:rsidRPr="00932E16">
        <w:rPr>
          <w:rFonts w:ascii="Arial" w:hAnsi="Arial" w:cs="Arial"/>
          <w:b/>
          <w:sz w:val="24"/>
          <w:szCs w:val="24"/>
        </w:rPr>
        <w:t>Post Bariatric Surgery</w:t>
      </w:r>
    </w:p>
    <w:p w14:paraId="556ED650" w14:textId="77777777" w:rsidR="00A27987" w:rsidRDefault="00A27987" w:rsidP="00A27987">
      <w:pPr>
        <w:pStyle w:val="ListParagraph"/>
        <w:ind w:left="284"/>
        <w:rPr>
          <w:rFonts w:ascii="Arial" w:hAnsi="Arial" w:cs="Arial"/>
          <w:bCs/>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119"/>
        <w:gridCol w:w="3260"/>
      </w:tblGrid>
      <w:tr w:rsidR="00932E16" w:rsidRPr="00932E16" w14:paraId="03024F28" w14:textId="77777777" w:rsidTr="007733A7">
        <w:tc>
          <w:tcPr>
            <w:tcW w:w="3261" w:type="dxa"/>
            <w:shd w:val="clear" w:color="auto" w:fill="auto"/>
          </w:tcPr>
          <w:p w14:paraId="18209607" w14:textId="77777777" w:rsidR="00932E16" w:rsidRPr="00932E16" w:rsidRDefault="00932E16" w:rsidP="00932E16">
            <w:pPr>
              <w:spacing w:after="0" w:line="360" w:lineRule="auto"/>
              <w:rPr>
                <w:rFonts w:ascii="Arial" w:hAnsi="Arial"/>
                <w:b/>
                <w:bCs/>
                <w:lang w:eastAsia="en-GB"/>
              </w:rPr>
            </w:pPr>
            <w:bookmarkStart w:id="7" w:name="_Hlk161996922"/>
            <w:r w:rsidRPr="00932E16">
              <w:rPr>
                <w:rFonts w:ascii="Arial" w:hAnsi="Arial"/>
                <w:bCs/>
                <w:lang w:eastAsia="en-GB"/>
              </w:rPr>
              <w:br w:type="page"/>
            </w:r>
            <w:r w:rsidRPr="00932E16">
              <w:rPr>
                <w:rFonts w:ascii="Arial" w:hAnsi="Arial"/>
                <w:b/>
                <w:bCs/>
                <w:lang w:eastAsia="en-GB"/>
              </w:rPr>
              <w:t xml:space="preserve">Supplements on prescription </w:t>
            </w:r>
            <w:r w:rsidRPr="00932E16">
              <w:rPr>
                <w:rFonts w:ascii="Arial" w:hAnsi="Arial"/>
                <w:bCs/>
                <w:lang w:eastAsia="en-GB"/>
              </w:rPr>
              <w:t>(unless otherwise stated)</w:t>
            </w:r>
          </w:p>
        </w:tc>
        <w:tc>
          <w:tcPr>
            <w:tcW w:w="3119" w:type="dxa"/>
            <w:shd w:val="clear" w:color="auto" w:fill="auto"/>
            <w:vAlign w:val="center"/>
          </w:tcPr>
          <w:p w14:paraId="352851A7" w14:textId="77777777" w:rsidR="00932E16" w:rsidRPr="00932E16" w:rsidRDefault="00932E16" w:rsidP="00932E16">
            <w:pPr>
              <w:spacing w:after="0" w:line="360" w:lineRule="auto"/>
              <w:jc w:val="center"/>
              <w:rPr>
                <w:rFonts w:ascii="Arial" w:hAnsi="Arial"/>
                <w:b/>
                <w:bCs/>
                <w:lang w:eastAsia="en-GB"/>
              </w:rPr>
            </w:pPr>
            <w:r w:rsidRPr="00932E16">
              <w:rPr>
                <w:rFonts w:ascii="Arial" w:hAnsi="Arial"/>
                <w:b/>
                <w:bCs/>
                <w:lang w:eastAsia="en-GB"/>
              </w:rPr>
              <w:t>Gastric Band &amp; Balloon</w:t>
            </w:r>
          </w:p>
        </w:tc>
        <w:tc>
          <w:tcPr>
            <w:tcW w:w="3260" w:type="dxa"/>
            <w:shd w:val="clear" w:color="auto" w:fill="auto"/>
            <w:vAlign w:val="center"/>
          </w:tcPr>
          <w:p w14:paraId="66D1359A" w14:textId="77777777" w:rsidR="00932E16" w:rsidRPr="00932E16" w:rsidRDefault="00932E16" w:rsidP="00932E16">
            <w:pPr>
              <w:spacing w:after="0" w:line="360" w:lineRule="auto"/>
              <w:jc w:val="center"/>
              <w:rPr>
                <w:rFonts w:ascii="Arial" w:hAnsi="Arial"/>
                <w:b/>
                <w:bCs/>
                <w:lang w:eastAsia="en-GB"/>
              </w:rPr>
            </w:pPr>
            <w:r w:rsidRPr="00932E16">
              <w:rPr>
                <w:rFonts w:ascii="Arial" w:hAnsi="Arial"/>
                <w:b/>
                <w:bCs/>
                <w:lang w:eastAsia="en-GB"/>
              </w:rPr>
              <w:t>Gastric Bypass &amp; Sleeve Gastrectomy</w:t>
            </w:r>
          </w:p>
        </w:tc>
      </w:tr>
      <w:tr w:rsidR="00932E16" w:rsidRPr="00932E16" w14:paraId="3ADF5E76" w14:textId="77777777" w:rsidTr="007733A7">
        <w:tc>
          <w:tcPr>
            <w:tcW w:w="9640" w:type="dxa"/>
            <w:gridSpan w:val="3"/>
            <w:shd w:val="clear" w:color="auto" w:fill="F2F2F2"/>
            <w:vAlign w:val="center"/>
          </w:tcPr>
          <w:p w14:paraId="0AA36ED4" w14:textId="77777777" w:rsidR="00932E16" w:rsidRPr="00932E16" w:rsidRDefault="00932E16" w:rsidP="00932E16">
            <w:pPr>
              <w:spacing w:after="0" w:line="360" w:lineRule="auto"/>
              <w:jc w:val="center"/>
              <w:rPr>
                <w:rFonts w:ascii="Arial" w:hAnsi="Arial"/>
                <w:b/>
                <w:bCs/>
                <w:lang w:eastAsia="en-GB"/>
              </w:rPr>
            </w:pPr>
            <w:r w:rsidRPr="00932E16">
              <w:rPr>
                <w:rFonts w:ascii="Arial" w:hAnsi="Arial"/>
                <w:b/>
                <w:bCs/>
                <w:lang w:eastAsia="en-GB"/>
              </w:rPr>
              <w:t>First 2 weeks post op:</w:t>
            </w:r>
          </w:p>
        </w:tc>
      </w:tr>
      <w:tr w:rsidR="00932E16" w:rsidRPr="00932E16" w14:paraId="653E691D" w14:textId="77777777" w:rsidTr="007733A7">
        <w:tc>
          <w:tcPr>
            <w:tcW w:w="3261" w:type="dxa"/>
            <w:shd w:val="clear" w:color="auto" w:fill="auto"/>
          </w:tcPr>
          <w:p w14:paraId="26379C1E" w14:textId="77777777" w:rsidR="00932E16" w:rsidRPr="00932E16" w:rsidRDefault="00932E16" w:rsidP="00932E16">
            <w:pPr>
              <w:spacing w:after="0" w:line="360" w:lineRule="auto"/>
              <w:rPr>
                <w:rFonts w:ascii="Arial" w:hAnsi="Arial"/>
                <w:b/>
                <w:bCs/>
                <w:lang w:eastAsia="en-GB"/>
              </w:rPr>
            </w:pPr>
            <w:r w:rsidRPr="00932E16">
              <w:rPr>
                <w:rFonts w:ascii="Arial" w:hAnsi="Arial"/>
                <w:b/>
                <w:bCs/>
                <w:lang w:eastAsia="en-GB"/>
              </w:rPr>
              <w:t>1. Multivitamin, minerals &amp; trace elements (Forceval soluble is preference)</w:t>
            </w:r>
          </w:p>
        </w:tc>
        <w:tc>
          <w:tcPr>
            <w:tcW w:w="6379" w:type="dxa"/>
            <w:gridSpan w:val="2"/>
            <w:shd w:val="clear" w:color="auto" w:fill="auto"/>
            <w:vAlign w:val="center"/>
          </w:tcPr>
          <w:p w14:paraId="3E6CEB7D"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1 daily</w:t>
            </w:r>
          </w:p>
          <w:p w14:paraId="7392E3E9"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chewable/liquid/dissolvable</w:t>
            </w:r>
          </w:p>
        </w:tc>
      </w:tr>
      <w:tr w:rsidR="00932E16" w:rsidRPr="00932E16" w14:paraId="2304B56C" w14:textId="77777777" w:rsidTr="007733A7">
        <w:tc>
          <w:tcPr>
            <w:tcW w:w="3261" w:type="dxa"/>
            <w:shd w:val="clear" w:color="auto" w:fill="auto"/>
          </w:tcPr>
          <w:p w14:paraId="265366F6" w14:textId="77777777" w:rsidR="00932E16" w:rsidRPr="00932E16" w:rsidRDefault="00932E16" w:rsidP="00932E16">
            <w:pPr>
              <w:spacing w:after="0" w:line="360" w:lineRule="auto"/>
              <w:rPr>
                <w:rFonts w:ascii="Arial" w:hAnsi="Arial"/>
                <w:b/>
                <w:bCs/>
                <w:lang w:eastAsia="en-GB"/>
              </w:rPr>
            </w:pPr>
            <w:r w:rsidRPr="00932E16">
              <w:rPr>
                <w:rFonts w:ascii="Arial" w:hAnsi="Arial"/>
                <w:b/>
                <w:bCs/>
                <w:lang w:eastAsia="en-GB"/>
              </w:rPr>
              <w:t>2. Calcium &amp; Vitamin D:</w:t>
            </w:r>
          </w:p>
          <w:p w14:paraId="68A1B4A5" w14:textId="77777777" w:rsidR="00932E16" w:rsidRPr="00932E16" w:rsidRDefault="00932E16" w:rsidP="00932E16">
            <w:pPr>
              <w:spacing w:after="0" w:line="360" w:lineRule="auto"/>
              <w:rPr>
                <w:rFonts w:ascii="Arial" w:hAnsi="Arial"/>
                <w:b/>
                <w:bCs/>
                <w:lang w:eastAsia="en-GB"/>
              </w:rPr>
            </w:pPr>
            <w:r w:rsidRPr="00932E16">
              <w:rPr>
                <w:rFonts w:ascii="Arial" w:hAnsi="Arial"/>
                <w:b/>
                <w:bCs/>
                <w:lang w:eastAsia="en-GB"/>
              </w:rPr>
              <w:t xml:space="preserve">Adcal D3 or equivalent </w:t>
            </w:r>
          </w:p>
          <w:p w14:paraId="1E9C1082" w14:textId="77777777" w:rsidR="00932E16" w:rsidRPr="00932E16" w:rsidRDefault="00932E16" w:rsidP="00932E16">
            <w:pPr>
              <w:spacing w:after="0" w:line="360" w:lineRule="auto"/>
              <w:rPr>
                <w:rFonts w:ascii="Arial" w:hAnsi="Arial"/>
                <w:b/>
                <w:bCs/>
                <w:lang w:eastAsia="en-GB"/>
              </w:rPr>
            </w:pPr>
          </w:p>
        </w:tc>
        <w:tc>
          <w:tcPr>
            <w:tcW w:w="6379" w:type="dxa"/>
            <w:gridSpan w:val="2"/>
            <w:shd w:val="clear" w:color="auto" w:fill="auto"/>
            <w:vAlign w:val="center"/>
          </w:tcPr>
          <w:p w14:paraId="64321AA6"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1, twice daily</w:t>
            </w:r>
          </w:p>
          <w:p w14:paraId="713540D2"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w:t>
            </w:r>
            <w:proofErr w:type="gramStart"/>
            <w:r w:rsidRPr="00932E16">
              <w:rPr>
                <w:rFonts w:ascii="Arial" w:hAnsi="Arial"/>
                <w:bCs/>
                <w:lang w:eastAsia="en-GB"/>
              </w:rPr>
              <w:t>if</w:t>
            </w:r>
            <w:proofErr w:type="gramEnd"/>
            <w:r w:rsidRPr="00932E16">
              <w:rPr>
                <w:rFonts w:ascii="Arial" w:hAnsi="Arial"/>
                <w:bCs/>
                <w:lang w:eastAsia="en-GB"/>
              </w:rPr>
              <w:t xml:space="preserve"> use equivalent, to provide at least 1000mg calcium and 20mcg vitamin D. If use Theical-D3 </w:t>
            </w:r>
            <w:r w:rsidRPr="00932E16">
              <w:rPr>
                <w:rFonts w:ascii="Arial" w:hAnsi="Arial"/>
                <w:b/>
                <w:bCs/>
                <w:lang w:eastAsia="en-GB"/>
              </w:rPr>
              <w:t>must</w:t>
            </w:r>
            <w:r w:rsidRPr="00932E16">
              <w:rPr>
                <w:rFonts w:ascii="Arial" w:hAnsi="Arial"/>
                <w:bCs/>
                <w:lang w:eastAsia="en-GB"/>
              </w:rPr>
              <w:t xml:space="preserve"> take as half tablet twice daily)</w:t>
            </w:r>
          </w:p>
        </w:tc>
      </w:tr>
      <w:tr w:rsidR="00932E16" w:rsidRPr="00932E16" w14:paraId="437F3807" w14:textId="77777777" w:rsidTr="007733A7">
        <w:tc>
          <w:tcPr>
            <w:tcW w:w="9640" w:type="dxa"/>
            <w:gridSpan w:val="3"/>
            <w:shd w:val="clear" w:color="auto" w:fill="F2F2F2"/>
            <w:vAlign w:val="center"/>
          </w:tcPr>
          <w:p w14:paraId="06B0B0E7" w14:textId="77777777" w:rsidR="00932E16" w:rsidRPr="00932E16" w:rsidRDefault="00932E16" w:rsidP="00932E16">
            <w:pPr>
              <w:spacing w:after="0" w:line="360" w:lineRule="auto"/>
              <w:jc w:val="center"/>
              <w:rPr>
                <w:rFonts w:ascii="Arial" w:hAnsi="Arial"/>
                <w:bCs/>
                <w:lang w:eastAsia="en-GB"/>
              </w:rPr>
            </w:pPr>
            <w:r w:rsidRPr="00932E16">
              <w:rPr>
                <w:rFonts w:ascii="Arial" w:hAnsi="Arial"/>
                <w:b/>
                <w:bCs/>
                <w:lang w:eastAsia="en-GB"/>
              </w:rPr>
              <w:t>After 2 weeks, lifelong (unless stated otherwise):</w:t>
            </w:r>
          </w:p>
        </w:tc>
      </w:tr>
      <w:tr w:rsidR="00932E16" w:rsidRPr="00932E16" w14:paraId="091F4309" w14:textId="77777777" w:rsidTr="007733A7">
        <w:tc>
          <w:tcPr>
            <w:tcW w:w="3261" w:type="dxa"/>
            <w:shd w:val="clear" w:color="auto" w:fill="auto"/>
          </w:tcPr>
          <w:p w14:paraId="02954188" w14:textId="77777777" w:rsidR="00932E16" w:rsidRPr="00932E16" w:rsidRDefault="00932E16" w:rsidP="00932E16">
            <w:pPr>
              <w:spacing w:after="0" w:line="360" w:lineRule="auto"/>
              <w:rPr>
                <w:rFonts w:ascii="Arial" w:hAnsi="Arial"/>
                <w:b/>
                <w:bCs/>
                <w:lang w:eastAsia="en-GB"/>
              </w:rPr>
            </w:pPr>
            <w:r w:rsidRPr="00932E16">
              <w:rPr>
                <w:rFonts w:ascii="Arial" w:hAnsi="Arial"/>
                <w:b/>
                <w:bCs/>
                <w:lang w:eastAsia="en-GB"/>
              </w:rPr>
              <w:t>1. Multivitamins, minerals &amp; trace elements (A-Z complete) – Forceval capsule is preference</w:t>
            </w:r>
          </w:p>
        </w:tc>
        <w:tc>
          <w:tcPr>
            <w:tcW w:w="6379" w:type="dxa"/>
            <w:gridSpan w:val="2"/>
            <w:shd w:val="clear" w:color="auto" w:fill="auto"/>
            <w:vAlign w:val="center"/>
          </w:tcPr>
          <w:p w14:paraId="32FFC1D8" w14:textId="77777777" w:rsidR="00932E16" w:rsidRPr="00932E16" w:rsidRDefault="00932E16" w:rsidP="00932E16">
            <w:pPr>
              <w:spacing w:after="0" w:line="360" w:lineRule="auto"/>
              <w:jc w:val="center"/>
              <w:rPr>
                <w:rFonts w:ascii="Arial" w:hAnsi="Arial"/>
                <w:bCs/>
                <w:lang w:eastAsia="en-GB"/>
              </w:rPr>
            </w:pPr>
          </w:p>
          <w:p w14:paraId="18BC413B"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 xml:space="preserve">1 Forceval daily </w:t>
            </w:r>
          </w:p>
        </w:tc>
      </w:tr>
      <w:tr w:rsidR="00932E16" w:rsidRPr="00932E16" w14:paraId="5A7B9FD8" w14:textId="77777777" w:rsidTr="007733A7">
        <w:tc>
          <w:tcPr>
            <w:tcW w:w="3261" w:type="dxa"/>
            <w:shd w:val="clear" w:color="auto" w:fill="auto"/>
          </w:tcPr>
          <w:p w14:paraId="0F5B7881" w14:textId="77777777" w:rsidR="00932E16" w:rsidRPr="00932E16" w:rsidRDefault="00932E16" w:rsidP="00932E16">
            <w:pPr>
              <w:spacing w:after="0" w:line="360" w:lineRule="auto"/>
              <w:rPr>
                <w:rFonts w:ascii="Arial" w:hAnsi="Arial"/>
                <w:b/>
                <w:bCs/>
                <w:lang w:eastAsia="en-GB"/>
              </w:rPr>
            </w:pPr>
            <w:r w:rsidRPr="00932E16">
              <w:rPr>
                <w:rFonts w:ascii="Arial" w:hAnsi="Arial"/>
                <w:b/>
                <w:bCs/>
                <w:lang w:eastAsia="en-GB"/>
              </w:rPr>
              <w:t xml:space="preserve">2. Thiamine (Vitamin B1) </w:t>
            </w:r>
          </w:p>
          <w:p w14:paraId="432AA43C" w14:textId="77777777" w:rsidR="00932E16" w:rsidRPr="00932E16" w:rsidRDefault="00932E16" w:rsidP="00932E16">
            <w:pPr>
              <w:spacing w:after="0" w:line="360" w:lineRule="auto"/>
              <w:rPr>
                <w:rFonts w:ascii="Arial" w:hAnsi="Arial"/>
                <w:bCs/>
                <w:lang w:eastAsia="en-GB"/>
              </w:rPr>
            </w:pPr>
            <w:r w:rsidRPr="00932E16">
              <w:rPr>
                <w:rFonts w:ascii="Arial" w:hAnsi="Arial"/>
                <w:bCs/>
                <w:lang w:eastAsia="en-GB"/>
              </w:rPr>
              <w:t>(over the counter)</w:t>
            </w:r>
          </w:p>
        </w:tc>
        <w:tc>
          <w:tcPr>
            <w:tcW w:w="6379" w:type="dxa"/>
            <w:gridSpan w:val="2"/>
            <w:shd w:val="clear" w:color="auto" w:fill="auto"/>
            <w:vAlign w:val="center"/>
          </w:tcPr>
          <w:p w14:paraId="55EB748D"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 xml:space="preserve">50-100mg daily </w:t>
            </w:r>
          </w:p>
          <w:p w14:paraId="44E32E7F"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(first 3 months post-op only but continue/restart if high risk, see below for details)</w:t>
            </w:r>
          </w:p>
        </w:tc>
      </w:tr>
      <w:tr w:rsidR="00932E16" w:rsidRPr="00932E16" w14:paraId="15C4CFE1" w14:textId="77777777" w:rsidTr="007733A7">
        <w:tc>
          <w:tcPr>
            <w:tcW w:w="3261" w:type="dxa"/>
            <w:shd w:val="clear" w:color="auto" w:fill="auto"/>
          </w:tcPr>
          <w:p w14:paraId="53AFF5E9" w14:textId="77777777" w:rsidR="00932E16" w:rsidRPr="00932E16" w:rsidRDefault="00932E16" w:rsidP="00932E16">
            <w:pPr>
              <w:spacing w:after="0" w:line="360" w:lineRule="auto"/>
              <w:rPr>
                <w:rFonts w:ascii="Arial" w:hAnsi="Arial"/>
                <w:b/>
                <w:bCs/>
                <w:lang w:eastAsia="en-GB"/>
              </w:rPr>
            </w:pPr>
            <w:r w:rsidRPr="00932E16">
              <w:rPr>
                <w:rFonts w:ascii="Arial" w:hAnsi="Arial"/>
                <w:b/>
                <w:bCs/>
                <w:lang w:eastAsia="en-GB"/>
              </w:rPr>
              <w:t>3. Calcium &amp; Vitamin D:</w:t>
            </w:r>
          </w:p>
          <w:p w14:paraId="2079E0AF" w14:textId="77777777" w:rsidR="00932E16" w:rsidRPr="00932E16" w:rsidRDefault="00932E16" w:rsidP="00932E16">
            <w:pPr>
              <w:spacing w:after="0" w:line="360" w:lineRule="auto"/>
              <w:rPr>
                <w:rFonts w:ascii="Arial" w:hAnsi="Arial"/>
                <w:b/>
                <w:bCs/>
                <w:lang w:eastAsia="en-GB"/>
              </w:rPr>
            </w:pPr>
            <w:r w:rsidRPr="00932E16">
              <w:rPr>
                <w:rFonts w:ascii="Arial" w:hAnsi="Arial"/>
                <w:b/>
                <w:bCs/>
                <w:lang w:eastAsia="en-GB"/>
              </w:rPr>
              <w:t xml:space="preserve">Adcal D3 or equivalent </w:t>
            </w:r>
          </w:p>
          <w:p w14:paraId="7EAD68C5" w14:textId="77777777" w:rsidR="00932E16" w:rsidRPr="00932E16" w:rsidRDefault="00932E16" w:rsidP="00932E16">
            <w:pPr>
              <w:spacing w:after="0" w:line="360" w:lineRule="auto"/>
              <w:rPr>
                <w:rFonts w:ascii="Arial" w:hAnsi="Arial"/>
                <w:b/>
                <w:bCs/>
                <w:lang w:eastAsia="en-GB"/>
              </w:rPr>
            </w:pPr>
          </w:p>
        </w:tc>
        <w:tc>
          <w:tcPr>
            <w:tcW w:w="6379" w:type="dxa"/>
            <w:gridSpan w:val="2"/>
            <w:shd w:val="clear" w:color="auto" w:fill="auto"/>
            <w:vAlign w:val="center"/>
          </w:tcPr>
          <w:p w14:paraId="5D994D8B"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1, twice daily</w:t>
            </w:r>
          </w:p>
          <w:p w14:paraId="5D40B0A0"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w:t>
            </w:r>
            <w:proofErr w:type="gramStart"/>
            <w:r w:rsidRPr="00932E16">
              <w:rPr>
                <w:rFonts w:ascii="Arial" w:hAnsi="Arial"/>
                <w:bCs/>
                <w:lang w:eastAsia="en-GB"/>
              </w:rPr>
              <w:t>if</w:t>
            </w:r>
            <w:proofErr w:type="gramEnd"/>
            <w:r w:rsidRPr="00932E16">
              <w:rPr>
                <w:rFonts w:ascii="Arial" w:hAnsi="Arial"/>
                <w:bCs/>
                <w:lang w:eastAsia="en-GB"/>
              </w:rPr>
              <w:t xml:space="preserve"> use equivalent, to provide at least 1000mg calcium and 20mcg vitamin D. If use Theical-D3 </w:t>
            </w:r>
            <w:r w:rsidRPr="00932E16">
              <w:rPr>
                <w:rFonts w:ascii="Arial" w:hAnsi="Arial"/>
                <w:b/>
                <w:bCs/>
                <w:lang w:eastAsia="en-GB"/>
              </w:rPr>
              <w:t>must</w:t>
            </w:r>
            <w:r w:rsidRPr="00932E16">
              <w:rPr>
                <w:rFonts w:ascii="Arial" w:hAnsi="Arial"/>
                <w:bCs/>
                <w:lang w:eastAsia="en-GB"/>
              </w:rPr>
              <w:t xml:space="preserve"> take as half tablet twice daily)</w:t>
            </w:r>
          </w:p>
        </w:tc>
      </w:tr>
      <w:tr w:rsidR="00932E16" w:rsidRPr="00932E16" w14:paraId="51167005" w14:textId="77777777" w:rsidTr="007733A7">
        <w:tc>
          <w:tcPr>
            <w:tcW w:w="3261" w:type="dxa"/>
            <w:shd w:val="clear" w:color="auto" w:fill="auto"/>
          </w:tcPr>
          <w:p w14:paraId="3A67B7D7" w14:textId="77777777" w:rsidR="00932E16" w:rsidRPr="00932E16" w:rsidRDefault="00932E16" w:rsidP="00932E16">
            <w:pPr>
              <w:spacing w:after="0" w:line="360" w:lineRule="auto"/>
              <w:rPr>
                <w:rFonts w:ascii="Arial" w:hAnsi="Arial"/>
                <w:bCs/>
                <w:lang w:eastAsia="en-GB"/>
              </w:rPr>
            </w:pPr>
            <w:r w:rsidRPr="00932E16">
              <w:rPr>
                <w:rFonts w:ascii="Arial" w:hAnsi="Arial"/>
                <w:b/>
                <w:bCs/>
                <w:lang w:eastAsia="en-GB"/>
              </w:rPr>
              <w:t xml:space="preserve">4. Vitamin D </w:t>
            </w:r>
          </w:p>
          <w:p w14:paraId="3804896C" w14:textId="77777777" w:rsidR="00932E16" w:rsidRPr="00932E16" w:rsidRDefault="00932E16" w:rsidP="00932E16">
            <w:pPr>
              <w:spacing w:after="0" w:line="360" w:lineRule="auto"/>
              <w:rPr>
                <w:rFonts w:ascii="Arial" w:hAnsi="Arial"/>
                <w:bCs/>
                <w:lang w:eastAsia="en-GB"/>
              </w:rPr>
            </w:pPr>
            <w:r w:rsidRPr="00932E16">
              <w:rPr>
                <w:rFonts w:ascii="Arial" w:hAnsi="Arial"/>
                <w:bCs/>
                <w:lang w:eastAsia="en-GB"/>
              </w:rPr>
              <w:t>(over the counter)</w:t>
            </w:r>
          </w:p>
        </w:tc>
        <w:tc>
          <w:tcPr>
            <w:tcW w:w="6379" w:type="dxa"/>
            <w:gridSpan w:val="2"/>
            <w:shd w:val="clear" w:color="auto" w:fill="auto"/>
            <w:vAlign w:val="center"/>
          </w:tcPr>
          <w:p w14:paraId="2118D7AB"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25mcg twice daily</w:t>
            </w:r>
          </w:p>
        </w:tc>
      </w:tr>
      <w:tr w:rsidR="00932E16" w:rsidRPr="00932E16" w14:paraId="4FB4249E" w14:textId="77777777" w:rsidTr="007733A7">
        <w:tc>
          <w:tcPr>
            <w:tcW w:w="3261" w:type="dxa"/>
            <w:shd w:val="clear" w:color="auto" w:fill="auto"/>
          </w:tcPr>
          <w:p w14:paraId="64D452CB" w14:textId="77777777" w:rsidR="00932E16" w:rsidRPr="00932E16" w:rsidRDefault="00932E16" w:rsidP="00932E16">
            <w:pPr>
              <w:spacing w:after="0" w:line="360" w:lineRule="auto"/>
              <w:rPr>
                <w:rFonts w:ascii="Arial" w:hAnsi="Arial"/>
                <w:bCs/>
                <w:lang w:eastAsia="en-GB"/>
              </w:rPr>
            </w:pPr>
            <w:r w:rsidRPr="00932E16">
              <w:rPr>
                <w:rFonts w:ascii="Arial" w:hAnsi="Arial"/>
                <w:b/>
                <w:bCs/>
                <w:lang w:eastAsia="en-GB"/>
              </w:rPr>
              <w:t xml:space="preserve">5. Ferrous gluconate </w:t>
            </w:r>
          </w:p>
        </w:tc>
        <w:tc>
          <w:tcPr>
            <w:tcW w:w="3119" w:type="dxa"/>
            <w:shd w:val="clear" w:color="auto" w:fill="auto"/>
            <w:vAlign w:val="center"/>
          </w:tcPr>
          <w:p w14:paraId="407933ED"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Not routine</w:t>
            </w:r>
          </w:p>
        </w:tc>
        <w:tc>
          <w:tcPr>
            <w:tcW w:w="3260" w:type="dxa"/>
            <w:shd w:val="clear" w:color="auto" w:fill="auto"/>
            <w:vAlign w:val="center"/>
          </w:tcPr>
          <w:p w14:paraId="04C9E072"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300mg once a day</w:t>
            </w:r>
          </w:p>
        </w:tc>
      </w:tr>
      <w:tr w:rsidR="00932E16" w:rsidRPr="00932E16" w14:paraId="3BD8637E" w14:textId="77777777" w:rsidTr="007733A7">
        <w:tc>
          <w:tcPr>
            <w:tcW w:w="3261" w:type="dxa"/>
            <w:shd w:val="clear" w:color="auto" w:fill="auto"/>
          </w:tcPr>
          <w:p w14:paraId="4CEDABDF" w14:textId="77777777" w:rsidR="00932E16" w:rsidRPr="00932E16" w:rsidRDefault="00932E16" w:rsidP="00932E16">
            <w:pPr>
              <w:spacing w:after="0" w:line="360" w:lineRule="auto"/>
              <w:rPr>
                <w:rFonts w:ascii="Arial" w:hAnsi="Arial"/>
                <w:bCs/>
                <w:lang w:eastAsia="en-GB"/>
              </w:rPr>
            </w:pPr>
            <w:r w:rsidRPr="00932E16">
              <w:rPr>
                <w:rFonts w:ascii="Arial" w:hAnsi="Arial"/>
                <w:b/>
                <w:bCs/>
                <w:lang w:eastAsia="en-GB"/>
              </w:rPr>
              <w:t xml:space="preserve">6. Vitamin B12 (hydroxocobalamin) </w:t>
            </w:r>
          </w:p>
        </w:tc>
        <w:tc>
          <w:tcPr>
            <w:tcW w:w="3119" w:type="dxa"/>
            <w:shd w:val="clear" w:color="auto" w:fill="auto"/>
            <w:vAlign w:val="center"/>
          </w:tcPr>
          <w:p w14:paraId="54E7681F"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Not routine</w:t>
            </w:r>
          </w:p>
        </w:tc>
        <w:tc>
          <w:tcPr>
            <w:tcW w:w="3260" w:type="dxa"/>
            <w:shd w:val="clear" w:color="auto" w:fill="auto"/>
            <w:vAlign w:val="center"/>
          </w:tcPr>
          <w:p w14:paraId="4C924C7F" w14:textId="77777777" w:rsidR="00932E16" w:rsidRPr="00932E16" w:rsidRDefault="00932E16" w:rsidP="00932E16">
            <w:pPr>
              <w:spacing w:after="0" w:line="360" w:lineRule="auto"/>
              <w:jc w:val="center"/>
              <w:rPr>
                <w:rFonts w:ascii="Arial" w:hAnsi="Arial"/>
                <w:bCs/>
                <w:lang w:val="en-US" w:eastAsia="en-GB"/>
              </w:rPr>
            </w:pPr>
            <w:r w:rsidRPr="00932E16">
              <w:rPr>
                <w:rFonts w:ascii="Arial" w:hAnsi="Arial"/>
                <w:bCs/>
                <w:lang w:val="en-US" w:eastAsia="en-GB"/>
              </w:rPr>
              <w:t>1mg IM 3 monthly</w:t>
            </w:r>
          </w:p>
          <w:p w14:paraId="238D78CF" w14:textId="77777777" w:rsidR="00932E16" w:rsidRPr="00932E16" w:rsidRDefault="00932E16" w:rsidP="00932E16">
            <w:pPr>
              <w:spacing w:after="0" w:line="360" w:lineRule="auto"/>
              <w:jc w:val="center"/>
              <w:rPr>
                <w:rFonts w:ascii="Arial" w:hAnsi="Arial"/>
                <w:bCs/>
                <w:lang w:val="en-US" w:eastAsia="en-GB"/>
              </w:rPr>
            </w:pPr>
            <w:r w:rsidRPr="00932E16">
              <w:rPr>
                <w:rFonts w:ascii="Arial" w:hAnsi="Arial"/>
                <w:bCs/>
                <w:lang w:val="en-US" w:eastAsia="en-GB"/>
              </w:rPr>
              <w:t>Start 6 months post op (start at 3 months if low on first bloods)</w:t>
            </w:r>
          </w:p>
          <w:p w14:paraId="05605A6B" w14:textId="77777777" w:rsidR="00932E16" w:rsidRPr="00932E16" w:rsidRDefault="00932E16" w:rsidP="00932E16">
            <w:pPr>
              <w:spacing w:after="0" w:line="360" w:lineRule="auto"/>
              <w:jc w:val="center"/>
              <w:rPr>
                <w:rFonts w:ascii="Arial" w:hAnsi="Arial"/>
                <w:bCs/>
                <w:lang w:val="en-US" w:eastAsia="en-GB"/>
              </w:rPr>
            </w:pPr>
          </w:p>
          <w:p w14:paraId="5C797DB5" w14:textId="77777777" w:rsidR="00932E16" w:rsidRPr="00932E16" w:rsidRDefault="00932E16" w:rsidP="00932E16">
            <w:pPr>
              <w:spacing w:after="0" w:line="360" w:lineRule="auto"/>
              <w:jc w:val="center"/>
              <w:rPr>
                <w:rFonts w:ascii="Arial" w:hAnsi="Arial"/>
                <w:bCs/>
                <w:lang w:val="en-US" w:eastAsia="en-GB"/>
              </w:rPr>
            </w:pPr>
          </w:p>
        </w:tc>
      </w:tr>
      <w:tr w:rsidR="00932E16" w:rsidRPr="00932E16" w14:paraId="754D7B25" w14:textId="77777777" w:rsidTr="007733A7">
        <w:tc>
          <w:tcPr>
            <w:tcW w:w="3261" w:type="dxa"/>
            <w:shd w:val="clear" w:color="auto" w:fill="F2F2F2"/>
          </w:tcPr>
          <w:p w14:paraId="776DB156" w14:textId="77777777" w:rsidR="00932E16" w:rsidRPr="00932E16" w:rsidRDefault="00932E16" w:rsidP="00932E16">
            <w:pPr>
              <w:spacing w:after="0" w:line="360" w:lineRule="auto"/>
              <w:rPr>
                <w:rFonts w:ascii="Arial" w:hAnsi="Arial"/>
                <w:b/>
                <w:bCs/>
                <w:lang w:eastAsia="en-GB"/>
              </w:rPr>
            </w:pPr>
          </w:p>
          <w:p w14:paraId="463924E8" w14:textId="77777777" w:rsidR="00932E16" w:rsidRPr="00932E16" w:rsidRDefault="00932E16" w:rsidP="00932E16">
            <w:pPr>
              <w:spacing w:after="0" w:line="360" w:lineRule="auto"/>
              <w:rPr>
                <w:rFonts w:ascii="Arial" w:hAnsi="Arial"/>
                <w:b/>
                <w:bCs/>
                <w:lang w:eastAsia="en-GB"/>
              </w:rPr>
            </w:pPr>
            <w:r w:rsidRPr="00932E16">
              <w:rPr>
                <w:rFonts w:ascii="Arial" w:hAnsi="Arial"/>
                <w:b/>
                <w:bCs/>
                <w:lang w:eastAsia="en-GB"/>
              </w:rPr>
              <w:t xml:space="preserve">Planning for and during pregnancy </w:t>
            </w:r>
            <w:r w:rsidRPr="00932E16">
              <w:rPr>
                <w:rFonts w:ascii="Arial" w:hAnsi="Arial"/>
                <w:bCs/>
                <w:lang w:eastAsia="en-GB"/>
              </w:rPr>
              <w:t>(advise to plan pregnancy after 12-18months of operation – ideally wait until weight stable)</w:t>
            </w:r>
          </w:p>
        </w:tc>
        <w:tc>
          <w:tcPr>
            <w:tcW w:w="6379" w:type="dxa"/>
            <w:gridSpan w:val="2"/>
            <w:shd w:val="clear" w:color="auto" w:fill="F2F2F2"/>
            <w:vAlign w:val="center"/>
          </w:tcPr>
          <w:p w14:paraId="1949AB14" w14:textId="77777777" w:rsidR="00932E16" w:rsidRPr="00932E16" w:rsidRDefault="00932E16" w:rsidP="00932E16">
            <w:pPr>
              <w:spacing w:after="0" w:line="360" w:lineRule="auto"/>
              <w:jc w:val="center"/>
              <w:rPr>
                <w:rFonts w:ascii="Arial" w:hAnsi="Arial"/>
                <w:bCs/>
                <w:lang w:eastAsia="en-GB"/>
              </w:rPr>
            </w:pPr>
            <w:r w:rsidRPr="00932E16">
              <w:rPr>
                <w:rFonts w:ascii="Arial" w:hAnsi="Arial"/>
                <w:bCs/>
                <w:lang w:eastAsia="en-GB"/>
              </w:rPr>
              <w:t xml:space="preserve">As above but ensure vitamin A in A-Z is in beta carotene form (Forceval </w:t>
            </w:r>
            <w:r w:rsidRPr="00932E16">
              <w:rPr>
                <w:rFonts w:ascii="Arial" w:hAnsi="Arial"/>
                <w:bCs/>
                <w:u w:val="single"/>
                <w:lang w:eastAsia="en-GB"/>
              </w:rPr>
              <w:t>capsules</w:t>
            </w:r>
            <w:r w:rsidRPr="00932E16">
              <w:rPr>
                <w:rFonts w:ascii="Arial" w:hAnsi="Arial"/>
                <w:bCs/>
                <w:lang w:eastAsia="en-GB"/>
              </w:rPr>
              <w:t xml:space="preserve"> fine).</w:t>
            </w:r>
          </w:p>
          <w:p w14:paraId="3A34ED17" w14:textId="77777777" w:rsidR="00932E16" w:rsidRPr="00932E16" w:rsidRDefault="00932E16" w:rsidP="00932E16">
            <w:pPr>
              <w:spacing w:after="0" w:line="360" w:lineRule="auto"/>
              <w:jc w:val="center"/>
              <w:rPr>
                <w:rFonts w:ascii="Arial" w:hAnsi="Arial"/>
                <w:bCs/>
                <w:sz w:val="12"/>
                <w:lang w:eastAsia="en-GB"/>
              </w:rPr>
            </w:pPr>
          </w:p>
          <w:p w14:paraId="1B78687E" w14:textId="77777777" w:rsidR="00932E16" w:rsidRPr="00932E16" w:rsidRDefault="00932E16" w:rsidP="00932E16">
            <w:pPr>
              <w:spacing w:after="0" w:line="360" w:lineRule="auto"/>
              <w:jc w:val="center"/>
              <w:rPr>
                <w:rFonts w:ascii="Arial" w:hAnsi="Arial"/>
                <w:bCs/>
                <w:lang w:val="en-US" w:eastAsia="en-GB"/>
              </w:rPr>
            </w:pPr>
            <w:r w:rsidRPr="00932E16">
              <w:rPr>
                <w:rFonts w:ascii="Arial" w:hAnsi="Arial"/>
                <w:bCs/>
                <w:lang w:eastAsia="en-GB"/>
              </w:rPr>
              <w:t xml:space="preserve">Plus, 5mg folic acid for </w:t>
            </w:r>
            <w:r w:rsidRPr="00932E16">
              <w:rPr>
                <w:rFonts w:ascii="Arial" w:hAnsi="Arial"/>
                <w:b/>
                <w:bCs/>
                <w:lang w:eastAsia="en-GB"/>
              </w:rPr>
              <w:t>at least 3 months pre-conception</w:t>
            </w:r>
            <w:r w:rsidRPr="00932E16">
              <w:rPr>
                <w:rFonts w:ascii="Arial" w:hAnsi="Arial"/>
                <w:bCs/>
                <w:lang w:eastAsia="en-GB"/>
              </w:rPr>
              <w:t xml:space="preserve"> &amp; up until 13</w:t>
            </w:r>
            <w:r w:rsidRPr="00932E16">
              <w:rPr>
                <w:rFonts w:ascii="Arial" w:hAnsi="Arial"/>
                <w:bCs/>
                <w:vertAlign w:val="superscript"/>
                <w:lang w:eastAsia="en-GB"/>
              </w:rPr>
              <w:t>th</w:t>
            </w:r>
            <w:r w:rsidRPr="00932E16">
              <w:rPr>
                <w:rFonts w:ascii="Arial" w:hAnsi="Arial"/>
                <w:bCs/>
                <w:lang w:eastAsia="en-GB"/>
              </w:rPr>
              <w:t xml:space="preserve"> week of pregnancy.</w:t>
            </w:r>
          </w:p>
        </w:tc>
      </w:tr>
    </w:tbl>
    <w:p w14:paraId="387A1E52" w14:textId="77777777" w:rsidR="00932E16" w:rsidRPr="00932E16" w:rsidRDefault="00932E16" w:rsidP="00932E16">
      <w:pPr>
        <w:spacing w:line="360" w:lineRule="auto"/>
        <w:jc w:val="both"/>
        <w:rPr>
          <w:rFonts w:ascii="Arial" w:hAnsi="Arial" w:cs="Arial"/>
          <w:b/>
          <w:sz w:val="24"/>
          <w:szCs w:val="24"/>
        </w:rPr>
      </w:pPr>
      <w:bookmarkStart w:id="8" w:name="_Hlk161999563"/>
      <w:bookmarkEnd w:id="7"/>
      <w:r w:rsidRPr="00932E16">
        <w:rPr>
          <w:rFonts w:ascii="Arial" w:hAnsi="Arial" w:cs="Arial"/>
          <w:b/>
          <w:sz w:val="24"/>
          <w:szCs w:val="24"/>
        </w:rPr>
        <w:lastRenderedPageBreak/>
        <w:t>Additional Supplementation If:</w:t>
      </w:r>
    </w:p>
    <w:p w14:paraId="3FEA0E93" w14:textId="77777777" w:rsidR="00932E16" w:rsidRPr="00932E16" w:rsidRDefault="00932E16" w:rsidP="00932E16">
      <w:pPr>
        <w:numPr>
          <w:ilvl w:val="0"/>
          <w:numId w:val="19"/>
        </w:numPr>
        <w:spacing w:after="0" w:line="360" w:lineRule="auto"/>
        <w:rPr>
          <w:rFonts w:ascii="Arial" w:hAnsi="Arial" w:cs="Arial"/>
          <w:b/>
        </w:rPr>
      </w:pPr>
      <w:r w:rsidRPr="00932E16">
        <w:rPr>
          <w:rFonts w:ascii="Arial" w:hAnsi="Arial" w:cs="Arial"/>
          <w:b/>
        </w:rPr>
        <w:t xml:space="preserve">Prolonged vomiting (more than 3 consecutive days in a week recurrently) </w:t>
      </w:r>
    </w:p>
    <w:p w14:paraId="113DEEA1" w14:textId="77777777" w:rsidR="00932E16" w:rsidRPr="00932E16" w:rsidRDefault="00932E16" w:rsidP="00932E16">
      <w:pPr>
        <w:numPr>
          <w:ilvl w:val="0"/>
          <w:numId w:val="19"/>
        </w:numPr>
        <w:spacing w:after="0" w:line="360" w:lineRule="auto"/>
        <w:rPr>
          <w:rFonts w:ascii="Arial" w:hAnsi="Arial" w:cs="Arial"/>
          <w:b/>
        </w:rPr>
      </w:pPr>
      <w:r w:rsidRPr="00932E16">
        <w:rPr>
          <w:rFonts w:ascii="Arial" w:hAnsi="Arial" w:cs="Arial"/>
          <w:b/>
        </w:rPr>
        <w:t>Symptoms suggestive of hypoglycaemia not obviously due to dumping</w:t>
      </w:r>
    </w:p>
    <w:p w14:paraId="0FF84612" w14:textId="77777777" w:rsidR="00932E16" w:rsidRPr="00932E16" w:rsidRDefault="00932E16" w:rsidP="00932E16">
      <w:pPr>
        <w:numPr>
          <w:ilvl w:val="0"/>
          <w:numId w:val="19"/>
        </w:numPr>
        <w:spacing w:after="0" w:line="360" w:lineRule="auto"/>
        <w:rPr>
          <w:rFonts w:ascii="Arial" w:hAnsi="Arial" w:cs="Arial"/>
          <w:b/>
        </w:rPr>
      </w:pPr>
      <w:r w:rsidRPr="00932E16">
        <w:rPr>
          <w:rFonts w:ascii="Arial" w:hAnsi="Arial" w:cs="Arial"/>
          <w:b/>
        </w:rPr>
        <w:t xml:space="preserve">Regular, </w:t>
      </w:r>
      <w:r w:rsidR="00802F91" w:rsidRPr="00932E16">
        <w:rPr>
          <w:rFonts w:ascii="Arial" w:hAnsi="Arial" w:cs="Arial"/>
          <w:b/>
        </w:rPr>
        <w:t>high-volume</w:t>
      </w:r>
      <w:r w:rsidRPr="00932E16">
        <w:rPr>
          <w:rFonts w:ascii="Arial" w:hAnsi="Arial" w:cs="Arial"/>
          <w:b/>
        </w:rPr>
        <w:t xml:space="preserve"> intake of alcohol</w:t>
      </w:r>
    </w:p>
    <w:p w14:paraId="42A4E121" w14:textId="77777777" w:rsidR="00932E16" w:rsidRPr="00932E16" w:rsidRDefault="00932E16" w:rsidP="00932E16">
      <w:pPr>
        <w:numPr>
          <w:ilvl w:val="0"/>
          <w:numId w:val="18"/>
        </w:numPr>
        <w:spacing w:after="0" w:line="360" w:lineRule="auto"/>
        <w:jc w:val="both"/>
        <w:rPr>
          <w:rFonts w:ascii="Arial" w:hAnsi="Arial" w:cs="Arial"/>
        </w:rPr>
      </w:pPr>
      <w:r w:rsidRPr="00932E16">
        <w:rPr>
          <w:rFonts w:ascii="Arial" w:hAnsi="Arial" w:cs="Arial"/>
        </w:rPr>
        <w:t>Increase Thiamine to total of 200mg daily (i.e. 100mg twice daily)</w:t>
      </w:r>
    </w:p>
    <w:p w14:paraId="4A5D787E" w14:textId="77777777" w:rsidR="00932E16" w:rsidRPr="00932E16" w:rsidRDefault="00932E16" w:rsidP="00932E16">
      <w:pPr>
        <w:numPr>
          <w:ilvl w:val="0"/>
          <w:numId w:val="18"/>
        </w:numPr>
        <w:spacing w:after="0" w:line="360" w:lineRule="auto"/>
        <w:jc w:val="both"/>
        <w:rPr>
          <w:rFonts w:ascii="Arial" w:hAnsi="Arial" w:cs="Arial"/>
        </w:rPr>
      </w:pPr>
      <w:r w:rsidRPr="00932E16">
        <w:rPr>
          <w:rFonts w:ascii="Arial" w:hAnsi="Arial" w:cs="Arial"/>
        </w:rPr>
        <w:t>Add Vitamin B co strong, 1 tablet three times daily</w:t>
      </w:r>
    </w:p>
    <w:p w14:paraId="7EE45AE1" w14:textId="77777777" w:rsidR="00932E16" w:rsidRPr="00932E16" w:rsidRDefault="00932E16" w:rsidP="00932E16">
      <w:pPr>
        <w:numPr>
          <w:ilvl w:val="0"/>
          <w:numId w:val="18"/>
        </w:numPr>
        <w:spacing w:after="0" w:line="360" w:lineRule="auto"/>
        <w:jc w:val="both"/>
        <w:rPr>
          <w:rFonts w:ascii="Arial" w:hAnsi="Arial" w:cs="Arial"/>
        </w:rPr>
      </w:pPr>
      <w:r w:rsidRPr="00932E16">
        <w:rPr>
          <w:rFonts w:ascii="Arial" w:hAnsi="Arial" w:cs="Arial"/>
        </w:rPr>
        <w:t xml:space="preserve">Points 1 and 2 - Continue above for 2 months initially and refer to Bariatric dietitian for advice </w:t>
      </w:r>
    </w:p>
    <w:p w14:paraId="197F532A" w14:textId="77777777" w:rsidR="00932E16" w:rsidRPr="00932E16" w:rsidRDefault="00932E16" w:rsidP="00932E16">
      <w:pPr>
        <w:numPr>
          <w:ilvl w:val="0"/>
          <w:numId w:val="18"/>
        </w:numPr>
        <w:spacing w:after="0" w:line="360" w:lineRule="auto"/>
        <w:jc w:val="both"/>
        <w:rPr>
          <w:rFonts w:ascii="Arial" w:hAnsi="Arial" w:cs="Arial"/>
        </w:rPr>
      </w:pPr>
      <w:r w:rsidRPr="00932E16">
        <w:rPr>
          <w:rFonts w:ascii="Arial" w:hAnsi="Arial" w:cs="Arial"/>
        </w:rPr>
        <w:t>Point 3 – Continue until reduced/stopped.</w:t>
      </w:r>
    </w:p>
    <w:p w14:paraId="44A63B9D" w14:textId="77777777" w:rsidR="00932E16" w:rsidRPr="00932E16" w:rsidRDefault="00932E16" w:rsidP="00932E16">
      <w:pPr>
        <w:spacing w:line="360" w:lineRule="auto"/>
        <w:ind w:left="720"/>
        <w:jc w:val="both"/>
        <w:rPr>
          <w:rFonts w:ascii="Arial" w:hAnsi="Arial" w:cs="Arial"/>
          <w:highlight w:val="yellow"/>
        </w:rPr>
      </w:pPr>
    </w:p>
    <w:p w14:paraId="3849C935" w14:textId="77777777" w:rsidR="00932E16" w:rsidRPr="00932E16" w:rsidRDefault="00932E16" w:rsidP="00932E16">
      <w:pPr>
        <w:spacing w:line="360" w:lineRule="auto"/>
        <w:jc w:val="both"/>
        <w:rPr>
          <w:rFonts w:ascii="Arial" w:hAnsi="Arial" w:cs="Arial"/>
        </w:rPr>
      </w:pPr>
      <w:r w:rsidRPr="00932E16">
        <w:rPr>
          <w:rFonts w:ascii="Arial" w:hAnsi="Arial" w:cs="Arial"/>
        </w:rPr>
        <w:t>While patients may experience occasional regurgitation of food after bariatric surgery, it is not normal to have prolonged vomiting.  In this instance a referral back to the bariatric surgery service is recommended.</w:t>
      </w:r>
    </w:p>
    <w:bookmarkEnd w:id="8"/>
    <w:p w14:paraId="01B8C190" w14:textId="77777777" w:rsidR="009912F6" w:rsidRPr="00A27987" w:rsidRDefault="009912F6" w:rsidP="00A27987">
      <w:pPr>
        <w:pStyle w:val="ListParagraph"/>
        <w:ind w:left="284"/>
        <w:rPr>
          <w:rFonts w:ascii="Arial" w:hAnsi="Arial" w:cs="Arial"/>
          <w:bCs/>
          <w:sz w:val="24"/>
          <w:szCs w:val="24"/>
        </w:rPr>
      </w:pPr>
    </w:p>
    <w:p w14:paraId="27E6537B" w14:textId="77777777" w:rsidR="00A27987" w:rsidRPr="00932E16" w:rsidRDefault="00656FFB" w:rsidP="00932E16">
      <w:pPr>
        <w:numPr>
          <w:ilvl w:val="0"/>
          <w:numId w:val="15"/>
        </w:numPr>
        <w:spacing w:line="360" w:lineRule="auto"/>
        <w:ind w:hanging="2280"/>
        <w:jc w:val="both"/>
        <w:rPr>
          <w:rFonts w:ascii="Arial" w:hAnsi="Arial" w:cs="Arial"/>
          <w:b/>
          <w:sz w:val="24"/>
          <w:szCs w:val="24"/>
        </w:rPr>
      </w:pPr>
      <w:r>
        <w:rPr>
          <w:rFonts w:ascii="Arial" w:hAnsi="Arial" w:cs="Arial"/>
          <w:b/>
          <w:sz w:val="24"/>
          <w:szCs w:val="24"/>
        </w:rPr>
        <w:t xml:space="preserve"> </w:t>
      </w:r>
      <w:r w:rsidR="00932E16" w:rsidRPr="00932E16">
        <w:rPr>
          <w:rFonts w:ascii="Arial" w:hAnsi="Arial" w:cs="Arial"/>
          <w:b/>
          <w:sz w:val="24"/>
          <w:szCs w:val="24"/>
        </w:rPr>
        <w:t>Considerations When Taking Vitamins and Minerals</w:t>
      </w:r>
    </w:p>
    <w:p w14:paraId="4A1D68EE" w14:textId="77777777" w:rsidR="00932E16" w:rsidRPr="00932E16" w:rsidRDefault="00932E16" w:rsidP="00932E16">
      <w:pPr>
        <w:spacing w:after="0" w:line="360" w:lineRule="auto"/>
        <w:rPr>
          <w:rFonts w:ascii="Arial" w:hAnsi="Arial" w:cs="Arial"/>
          <w:lang w:eastAsia="en-GB"/>
        </w:rPr>
      </w:pPr>
      <w:r w:rsidRPr="00932E16">
        <w:rPr>
          <w:rFonts w:ascii="Arial" w:hAnsi="Arial" w:cs="Arial"/>
          <w:lang w:eastAsia="en-GB"/>
        </w:rPr>
        <w:t xml:space="preserve">The preparations recommended in this guideline will provide the appropriate micronutrients.  Generic equivalents of calcium, vitamin D and iron supplements on prescription are acceptable.  Other preparations of </w:t>
      </w:r>
      <w:r w:rsidRPr="00932E16">
        <w:rPr>
          <w:rFonts w:ascii="Arial" w:hAnsi="Arial" w:cs="Arial"/>
          <w:bCs/>
          <w:lang w:eastAsia="en-GB"/>
        </w:rPr>
        <w:t xml:space="preserve">A-Z complete multivitamin with minerals and trace elements </w:t>
      </w:r>
      <w:r w:rsidRPr="00932E16">
        <w:rPr>
          <w:rFonts w:ascii="Arial" w:hAnsi="Arial" w:cs="Arial"/>
          <w:lang w:eastAsia="en-GB"/>
        </w:rPr>
        <w:t xml:space="preserve">are available to buy from chemists and supermarkets but we cannot guarantee these contain appropriate or sufficient levels of micronutrients.  </w:t>
      </w:r>
    </w:p>
    <w:p w14:paraId="654F5BBC" w14:textId="77777777" w:rsidR="00932E16" w:rsidRPr="00932E16" w:rsidRDefault="00932E16" w:rsidP="00932E16">
      <w:pPr>
        <w:spacing w:after="0" w:line="360" w:lineRule="auto"/>
        <w:rPr>
          <w:rFonts w:ascii="Arial" w:hAnsi="Arial" w:cs="Arial"/>
          <w:lang w:eastAsia="en-GB"/>
        </w:rPr>
      </w:pPr>
    </w:p>
    <w:p w14:paraId="307F1D01" w14:textId="77777777" w:rsidR="00932E16" w:rsidRPr="00932E16" w:rsidRDefault="00932E16" w:rsidP="00932E16">
      <w:pPr>
        <w:numPr>
          <w:ilvl w:val="0"/>
          <w:numId w:val="20"/>
        </w:numPr>
        <w:spacing w:after="0" w:line="360" w:lineRule="auto"/>
        <w:rPr>
          <w:rFonts w:ascii="Arial" w:hAnsi="Arial" w:cs="Arial"/>
          <w:lang w:eastAsia="en-GB"/>
        </w:rPr>
      </w:pPr>
      <w:r w:rsidRPr="00932E16">
        <w:rPr>
          <w:rFonts w:ascii="Arial" w:hAnsi="Arial" w:cs="Arial"/>
          <w:lang w:eastAsia="en-GB"/>
        </w:rPr>
        <w:t xml:space="preserve">Total </w:t>
      </w:r>
      <w:r w:rsidRPr="00932E16">
        <w:rPr>
          <w:rFonts w:ascii="Arial" w:hAnsi="Arial" w:cs="Arial"/>
          <w:b/>
          <w:lang w:eastAsia="en-GB"/>
        </w:rPr>
        <w:t>daily</w:t>
      </w:r>
      <w:r w:rsidRPr="00932E16">
        <w:rPr>
          <w:rFonts w:ascii="Arial" w:hAnsi="Arial" w:cs="Arial"/>
          <w:lang w:eastAsia="en-GB"/>
        </w:rPr>
        <w:t xml:space="preserve"> dosing from ALL supplements taken should include:</w:t>
      </w:r>
    </w:p>
    <w:p w14:paraId="178883CF" w14:textId="77777777" w:rsidR="00932E16" w:rsidRPr="00932E16" w:rsidRDefault="00932E16" w:rsidP="00932E16">
      <w:pPr>
        <w:numPr>
          <w:ilvl w:val="1"/>
          <w:numId w:val="20"/>
        </w:numPr>
        <w:spacing w:after="0" w:line="360" w:lineRule="auto"/>
        <w:rPr>
          <w:rFonts w:ascii="Arial" w:hAnsi="Arial" w:cs="Arial"/>
          <w:lang w:eastAsia="en-GB"/>
        </w:rPr>
      </w:pPr>
      <w:r w:rsidRPr="00932E16">
        <w:rPr>
          <w:rFonts w:ascii="Arial" w:hAnsi="Arial" w:cs="Arial"/>
          <w:lang w:eastAsia="en-GB"/>
        </w:rPr>
        <w:t>Thiamine - at least 50mg for the first two years post operatively</w:t>
      </w:r>
    </w:p>
    <w:p w14:paraId="6B356ADF" w14:textId="77777777" w:rsidR="00932E16" w:rsidRPr="00932E16" w:rsidRDefault="00932E16" w:rsidP="00932E16">
      <w:pPr>
        <w:numPr>
          <w:ilvl w:val="1"/>
          <w:numId w:val="20"/>
        </w:numPr>
        <w:spacing w:after="0" w:line="360" w:lineRule="auto"/>
        <w:rPr>
          <w:rFonts w:ascii="Arial" w:hAnsi="Arial" w:cs="Arial"/>
          <w:lang w:eastAsia="en-GB"/>
        </w:rPr>
      </w:pPr>
      <w:r w:rsidRPr="00932E16">
        <w:rPr>
          <w:rFonts w:ascii="Arial" w:hAnsi="Arial" w:cs="Arial"/>
          <w:lang w:eastAsia="en-GB"/>
        </w:rPr>
        <w:t>Calcium - 1200mg-1500mg in divided doses (includes dietary intake)</w:t>
      </w:r>
    </w:p>
    <w:p w14:paraId="7B51E292" w14:textId="77777777" w:rsidR="00932E16" w:rsidRPr="00932E16" w:rsidRDefault="00932E16" w:rsidP="00932E16">
      <w:pPr>
        <w:numPr>
          <w:ilvl w:val="1"/>
          <w:numId w:val="20"/>
        </w:numPr>
        <w:spacing w:after="0" w:line="360" w:lineRule="auto"/>
        <w:rPr>
          <w:rFonts w:ascii="Arial" w:hAnsi="Arial" w:cs="Arial"/>
          <w:lang w:eastAsia="en-GB"/>
        </w:rPr>
      </w:pPr>
      <w:r w:rsidRPr="00932E16">
        <w:rPr>
          <w:rFonts w:ascii="Arial" w:hAnsi="Arial" w:cs="Arial"/>
          <w:lang w:eastAsia="en-GB"/>
        </w:rPr>
        <w:t>Vitamin D – between 2000-4000IU in divided doses</w:t>
      </w:r>
    </w:p>
    <w:p w14:paraId="0F6DFB18" w14:textId="77777777" w:rsidR="00932E16" w:rsidRPr="00932E16" w:rsidRDefault="00932E16" w:rsidP="00932E16">
      <w:pPr>
        <w:numPr>
          <w:ilvl w:val="1"/>
          <w:numId w:val="20"/>
        </w:numPr>
        <w:spacing w:after="0" w:line="360" w:lineRule="auto"/>
        <w:rPr>
          <w:rFonts w:ascii="Arial" w:hAnsi="Arial" w:cs="Arial"/>
          <w:lang w:eastAsia="en-GB"/>
        </w:rPr>
      </w:pPr>
      <w:r w:rsidRPr="00932E16">
        <w:rPr>
          <w:rFonts w:ascii="Arial" w:hAnsi="Arial" w:cs="Arial"/>
          <w:lang w:eastAsia="en-GB"/>
        </w:rPr>
        <w:t xml:space="preserve">Iron - Band &amp; Balloon: at least 12mg, Bypass &amp; Sleeve: 45-60mg </w:t>
      </w:r>
    </w:p>
    <w:p w14:paraId="09468B88" w14:textId="77777777" w:rsidR="00932E16" w:rsidRPr="00932E16" w:rsidRDefault="00932E16" w:rsidP="00932E16">
      <w:pPr>
        <w:numPr>
          <w:ilvl w:val="1"/>
          <w:numId w:val="20"/>
        </w:numPr>
        <w:spacing w:after="0" w:line="360" w:lineRule="auto"/>
        <w:rPr>
          <w:rFonts w:ascii="Arial" w:hAnsi="Arial" w:cs="Arial"/>
          <w:lang w:eastAsia="en-GB"/>
        </w:rPr>
      </w:pPr>
      <w:r w:rsidRPr="00932E16">
        <w:rPr>
          <w:rFonts w:ascii="Arial" w:hAnsi="Arial" w:cs="Arial"/>
          <w:lang w:eastAsia="en-GB"/>
        </w:rPr>
        <w:t>Folic acid - at least 400mcg</w:t>
      </w:r>
    </w:p>
    <w:p w14:paraId="7263A2A4" w14:textId="77777777" w:rsidR="00932E16" w:rsidRPr="00932E16" w:rsidRDefault="00932E16" w:rsidP="00932E16">
      <w:pPr>
        <w:numPr>
          <w:ilvl w:val="1"/>
          <w:numId w:val="20"/>
        </w:numPr>
        <w:spacing w:after="0" w:line="360" w:lineRule="auto"/>
        <w:rPr>
          <w:rFonts w:ascii="Arial" w:hAnsi="Arial" w:cs="Arial"/>
          <w:lang w:eastAsia="en-GB"/>
        </w:rPr>
      </w:pPr>
      <w:r w:rsidRPr="00932E16">
        <w:rPr>
          <w:rFonts w:ascii="Arial" w:hAnsi="Arial" w:cs="Arial"/>
          <w:lang w:eastAsia="en-GB"/>
        </w:rPr>
        <w:t xml:space="preserve">Copper – Sleeve &amp; Bypass: 2mg   </w:t>
      </w:r>
    </w:p>
    <w:p w14:paraId="73635D4B" w14:textId="77777777" w:rsidR="00932E16" w:rsidRPr="00932E16" w:rsidRDefault="00932E16" w:rsidP="00932E16">
      <w:pPr>
        <w:numPr>
          <w:ilvl w:val="1"/>
          <w:numId w:val="20"/>
        </w:numPr>
        <w:spacing w:after="0" w:line="360" w:lineRule="auto"/>
        <w:rPr>
          <w:rFonts w:ascii="Arial" w:hAnsi="Arial" w:cs="Arial"/>
          <w:lang w:eastAsia="en-GB"/>
        </w:rPr>
      </w:pPr>
      <w:r w:rsidRPr="00932E16">
        <w:rPr>
          <w:rFonts w:ascii="Arial" w:hAnsi="Arial" w:cs="Arial"/>
          <w:lang w:eastAsia="en-GB"/>
        </w:rPr>
        <w:t>Zinc - Sleeve &amp; Bypass 15mg, maintain ratio of 1mg copper to 15mg Zinc</w:t>
      </w:r>
    </w:p>
    <w:p w14:paraId="45FEFFDB" w14:textId="77777777" w:rsidR="00932E16" w:rsidRPr="00932E16" w:rsidRDefault="00932E16" w:rsidP="00932E16">
      <w:pPr>
        <w:numPr>
          <w:ilvl w:val="1"/>
          <w:numId w:val="20"/>
        </w:numPr>
        <w:spacing w:after="0" w:line="360" w:lineRule="auto"/>
        <w:rPr>
          <w:rFonts w:ascii="Arial" w:hAnsi="Arial" w:cs="Arial"/>
          <w:lang w:eastAsia="en-GB"/>
        </w:rPr>
      </w:pPr>
      <w:r w:rsidRPr="00932E16">
        <w:rPr>
          <w:rFonts w:ascii="Arial" w:hAnsi="Arial" w:cs="Arial"/>
          <w:lang w:eastAsia="en-GB"/>
        </w:rPr>
        <w:t xml:space="preserve">Vitamins A and E </w:t>
      </w:r>
    </w:p>
    <w:p w14:paraId="62AA46E7" w14:textId="77777777" w:rsidR="00932E16" w:rsidRPr="00932E16" w:rsidRDefault="00932E16" w:rsidP="00932E16">
      <w:pPr>
        <w:numPr>
          <w:ilvl w:val="1"/>
          <w:numId w:val="20"/>
        </w:numPr>
        <w:spacing w:after="0" w:line="360" w:lineRule="auto"/>
        <w:rPr>
          <w:rFonts w:ascii="Arial" w:hAnsi="Arial" w:cs="Arial"/>
          <w:lang w:eastAsia="en-GB"/>
        </w:rPr>
      </w:pPr>
      <w:r w:rsidRPr="00932E16">
        <w:rPr>
          <w:rFonts w:ascii="Arial" w:hAnsi="Arial" w:cs="Arial"/>
          <w:lang w:eastAsia="en-GB"/>
        </w:rPr>
        <w:t>Selenium</w:t>
      </w:r>
    </w:p>
    <w:p w14:paraId="396EFDA9" w14:textId="77777777" w:rsidR="00932E16" w:rsidRPr="00932E16" w:rsidRDefault="00932E16" w:rsidP="00932E16">
      <w:pPr>
        <w:spacing w:after="0" w:line="360" w:lineRule="auto"/>
        <w:ind w:left="720"/>
        <w:rPr>
          <w:rFonts w:ascii="Arial" w:hAnsi="Arial" w:cs="Arial"/>
          <w:lang w:eastAsia="en-GB"/>
        </w:rPr>
      </w:pPr>
    </w:p>
    <w:p w14:paraId="72060BE4" w14:textId="77777777" w:rsidR="00932E16" w:rsidRPr="00932E16" w:rsidRDefault="00932E16" w:rsidP="00932E16">
      <w:pPr>
        <w:numPr>
          <w:ilvl w:val="0"/>
          <w:numId w:val="20"/>
        </w:numPr>
        <w:spacing w:after="0" w:line="360" w:lineRule="auto"/>
        <w:rPr>
          <w:rFonts w:ascii="Arial" w:hAnsi="Arial" w:cs="Arial"/>
          <w:lang w:eastAsia="en-GB"/>
        </w:rPr>
      </w:pPr>
      <w:r w:rsidRPr="00932E16">
        <w:rPr>
          <w:rFonts w:ascii="Arial" w:hAnsi="Arial"/>
          <w:lang w:eastAsia="en-GB"/>
        </w:rPr>
        <w:t xml:space="preserve">We routinely recommend supplementing vitamin B12 with IM injections to maintain levels within normal range.  We do not routinely recommend the use of oral or sublingual supplementation.  </w:t>
      </w:r>
    </w:p>
    <w:p w14:paraId="6D031F50" w14:textId="77777777" w:rsidR="00932E16" w:rsidRPr="00932E16" w:rsidRDefault="00932E16" w:rsidP="00932E16">
      <w:pPr>
        <w:spacing w:after="0" w:line="360" w:lineRule="auto"/>
        <w:ind w:left="720"/>
        <w:rPr>
          <w:rFonts w:ascii="Arial" w:hAnsi="Arial" w:cs="Arial"/>
          <w:lang w:eastAsia="en-GB"/>
        </w:rPr>
      </w:pPr>
    </w:p>
    <w:p w14:paraId="2BD53913" w14:textId="77777777" w:rsidR="00932E16" w:rsidRPr="00932E16" w:rsidRDefault="00932E16" w:rsidP="00932E16">
      <w:pPr>
        <w:numPr>
          <w:ilvl w:val="0"/>
          <w:numId w:val="20"/>
        </w:numPr>
        <w:spacing w:after="0" w:line="360" w:lineRule="auto"/>
        <w:rPr>
          <w:rFonts w:ascii="Arial" w:hAnsi="Arial" w:cs="Arial"/>
          <w:lang w:eastAsia="en-GB"/>
        </w:rPr>
      </w:pPr>
      <w:r w:rsidRPr="00932E16">
        <w:rPr>
          <w:rFonts w:ascii="Arial" w:hAnsi="Arial" w:cs="Arial"/>
          <w:lang w:eastAsia="en-GB"/>
        </w:rPr>
        <w:t xml:space="preserve">Calcium supplements should be taken at least two hours apart from multivitamins and minerals or iron supplements. </w:t>
      </w:r>
    </w:p>
    <w:p w14:paraId="2DFB4EDE" w14:textId="77777777" w:rsidR="00932E16" w:rsidRPr="00932E16" w:rsidRDefault="00932E16" w:rsidP="00932E16">
      <w:pPr>
        <w:numPr>
          <w:ilvl w:val="0"/>
          <w:numId w:val="20"/>
        </w:numPr>
        <w:spacing w:after="0" w:line="360" w:lineRule="auto"/>
        <w:rPr>
          <w:rFonts w:ascii="Arial" w:hAnsi="Arial" w:cs="Arial"/>
          <w:lang w:eastAsia="en-GB"/>
        </w:rPr>
      </w:pPr>
      <w:r w:rsidRPr="00932E16">
        <w:rPr>
          <w:rFonts w:ascii="Arial" w:hAnsi="Arial" w:cs="Arial"/>
          <w:lang w:eastAsia="en-GB"/>
        </w:rPr>
        <w:lastRenderedPageBreak/>
        <w:t>Calcium supplements should be spread throughout the day (i.e. not to take all tablets in one go).</w:t>
      </w:r>
    </w:p>
    <w:p w14:paraId="1D0D60A2" w14:textId="77777777" w:rsidR="00932E16" w:rsidRPr="00932E16" w:rsidRDefault="00932E16" w:rsidP="00932E16">
      <w:pPr>
        <w:numPr>
          <w:ilvl w:val="0"/>
          <w:numId w:val="20"/>
        </w:numPr>
        <w:spacing w:after="0" w:line="360" w:lineRule="auto"/>
        <w:rPr>
          <w:rFonts w:ascii="Arial" w:hAnsi="Arial" w:cs="Arial"/>
          <w:lang w:eastAsia="en-GB"/>
        </w:rPr>
      </w:pPr>
      <w:r w:rsidRPr="00932E16">
        <w:rPr>
          <w:rFonts w:ascii="Arial" w:hAnsi="Arial" w:cs="Arial"/>
          <w:lang w:eastAsia="en-GB"/>
        </w:rPr>
        <w:t>Iron and Multivitamins containing iron are best taken with vitamin C containing food if possible- such as a small amount of orange juice, fruit and vegetables.</w:t>
      </w:r>
      <w:r w:rsidRPr="00932E16">
        <w:rPr>
          <w:rFonts w:ascii="Arial" w:hAnsi="Arial"/>
          <w:lang w:eastAsia="en-GB"/>
        </w:rPr>
        <w:t xml:space="preserve"> Avoid taking with antacids, Calcium and foods/drinks high in phytates or polyphenols (beans, peas, lentils, pulses, wholegrains, bran, brown rice, oats, potatoes, nuts, seeds, dark chocolate, cocoa, tea and coffee, including decaffeinated).</w:t>
      </w:r>
    </w:p>
    <w:p w14:paraId="2540F35B" w14:textId="77777777" w:rsidR="00932E16" w:rsidRPr="00932E16" w:rsidRDefault="00932E16" w:rsidP="00932E16">
      <w:pPr>
        <w:numPr>
          <w:ilvl w:val="0"/>
          <w:numId w:val="20"/>
        </w:numPr>
        <w:spacing w:after="0" w:line="360" w:lineRule="auto"/>
        <w:rPr>
          <w:rFonts w:ascii="Arial" w:hAnsi="Arial" w:cs="Arial"/>
          <w:lang w:eastAsia="en-GB"/>
        </w:rPr>
      </w:pPr>
      <w:r w:rsidRPr="00932E16">
        <w:rPr>
          <w:rFonts w:ascii="Arial" w:hAnsi="Arial" w:cs="Arial"/>
          <w:lang w:eastAsia="en-GB"/>
        </w:rPr>
        <w:t>Some supplements contain allergens (for example nuts, soya, and milk) and may not be halal certified or suitable for vegans/vegetarians.  If struggling to find a suitable supplement, liaise with the Bariatric Dietitians.</w:t>
      </w:r>
    </w:p>
    <w:p w14:paraId="47C4AEFE" w14:textId="77777777" w:rsidR="00A27987" w:rsidRPr="00A27987" w:rsidRDefault="00A27987" w:rsidP="00A27987">
      <w:pPr>
        <w:pStyle w:val="ListParagraph"/>
        <w:ind w:left="284"/>
        <w:rPr>
          <w:rFonts w:ascii="Arial" w:hAnsi="Arial" w:cs="Arial"/>
          <w:bCs/>
          <w:sz w:val="24"/>
          <w:szCs w:val="24"/>
        </w:rPr>
      </w:pPr>
    </w:p>
    <w:p w14:paraId="5F7A244F" w14:textId="77777777" w:rsidR="00A27987" w:rsidRDefault="00656FFB" w:rsidP="00656FFB">
      <w:pPr>
        <w:pStyle w:val="ListParagraph"/>
        <w:numPr>
          <w:ilvl w:val="0"/>
          <w:numId w:val="15"/>
        </w:numPr>
        <w:ind w:left="1276" w:hanging="1560"/>
        <w:rPr>
          <w:rFonts w:ascii="Arial" w:hAnsi="Arial" w:cs="Arial"/>
          <w:b/>
          <w:sz w:val="24"/>
          <w:szCs w:val="24"/>
        </w:rPr>
      </w:pPr>
      <w:r w:rsidRPr="00656FFB">
        <w:rPr>
          <w:rFonts w:ascii="Arial" w:hAnsi="Arial" w:cs="Arial"/>
          <w:b/>
          <w:sz w:val="24"/>
          <w:szCs w:val="24"/>
        </w:rPr>
        <w:t>Considerations For Other Medicines</w:t>
      </w:r>
    </w:p>
    <w:p w14:paraId="6BCFC2F6" w14:textId="77777777" w:rsidR="00656FFB" w:rsidRDefault="00656FFB" w:rsidP="00656FFB">
      <w:pPr>
        <w:pStyle w:val="ListParagraph"/>
        <w:ind w:left="-284"/>
        <w:rPr>
          <w:rFonts w:ascii="Arial" w:hAnsi="Arial" w:cs="Arial"/>
          <w:b/>
          <w:sz w:val="24"/>
          <w:szCs w:val="24"/>
        </w:rPr>
      </w:pPr>
    </w:p>
    <w:p w14:paraId="1C775686" w14:textId="77777777" w:rsidR="00656FFB" w:rsidRPr="00656FFB" w:rsidRDefault="00656FFB" w:rsidP="00656FFB">
      <w:pPr>
        <w:numPr>
          <w:ilvl w:val="0"/>
          <w:numId w:val="21"/>
        </w:numPr>
        <w:spacing w:after="0" w:line="360" w:lineRule="auto"/>
        <w:rPr>
          <w:rFonts w:ascii="Arial" w:hAnsi="Arial" w:cs="Arial"/>
        </w:rPr>
      </w:pPr>
      <w:r w:rsidRPr="00656FFB">
        <w:rPr>
          <w:rFonts w:ascii="Arial" w:hAnsi="Arial" w:cs="Arial"/>
          <w:b/>
        </w:rPr>
        <w:t>Thyroxine:</w:t>
      </w:r>
      <w:r w:rsidRPr="00656FFB">
        <w:rPr>
          <w:rFonts w:ascii="Arial" w:hAnsi="Arial" w:cs="Arial"/>
        </w:rPr>
        <w:t xml:space="preserve"> Avoid taking Thyroxine at the same time as multivitamins and minerals, iron and calcium as they can prevent absorption of Thyroxine. It is recommended that Thyroxine is taken 2 hours before or 2 hours after micronutrient supplements.</w:t>
      </w:r>
    </w:p>
    <w:p w14:paraId="293F0F99" w14:textId="77777777" w:rsidR="00656FFB" w:rsidRPr="00656FFB" w:rsidRDefault="00656FFB" w:rsidP="00656FFB">
      <w:pPr>
        <w:numPr>
          <w:ilvl w:val="0"/>
          <w:numId w:val="21"/>
        </w:numPr>
        <w:spacing w:after="0" w:line="360" w:lineRule="auto"/>
        <w:rPr>
          <w:rFonts w:ascii="Arial" w:hAnsi="Arial" w:cs="Arial"/>
        </w:rPr>
      </w:pPr>
      <w:r w:rsidRPr="00656FFB">
        <w:rPr>
          <w:rFonts w:ascii="Arial" w:hAnsi="Arial" w:cs="Arial"/>
          <w:b/>
        </w:rPr>
        <w:t>Anti-coagulants:</w:t>
      </w:r>
      <w:r w:rsidRPr="00656FFB">
        <w:rPr>
          <w:rFonts w:ascii="Arial" w:hAnsi="Arial" w:cs="Arial"/>
        </w:rPr>
        <w:t xml:space="preserve"> Forceval does not contain vitamin K however other multivitamin and mineral preparations may.  Patients taking anti-coagulants should be advised to choose a preparation that doesn’t contain vitamin K.  If this is unavoidable INR should be monitored and anticoagulant adjusted as appropriate.</w:t>
      </w:r>
    </w:p>
    <w:p w14:paraId="73462DE8" w14:textId="77777777" w:rsidR="00656FFB" w:rsidRPr="00656FFB" w:rsidRDefault="00656FFB" w:rsidP="00656FFB">
      <w:pPr>
        <w:numPr>
          <w:ilvl w:val="0"/>
          <w:numId w:val="21"/>
        </w:numPr>
        <w:spacing w:after="0" w:line="360" w:lineRule="auto"/>
        <w:rPr>
          <w:rFonts w:ascii="Arial" w:hAnsi="Arial" w:cs="Arial"/>
        </w:rPr>
      </w:pPr>
      <w:r w:rsidRPr="00656FFB">
        <w:rPr>
          <w:rFonts w:ascii="Arial" w:hAnsi="Arial" w:cs="Arial"/>
          <w:b/>
          <w:lang w:eastAsia="en-GB" w:bidi="ar-SA"/>
        </w:rPr>
        <w:t>Isotretinoin/</w:t>
      </w:r>
      <w:r w:rsidRPr="00656FFB">
        <w:rPr>
          <w:rFonts w:ascii="Arial" w:hAnsi="Arial" w:cs="Arial"/>
          <w:b/>
          <w:lang w:val="en-GB" w:eastAsia="en-GB" w:bidi="ar-SA"/>
        </w:rPr>
        <w:t>Roaccutane</w:t>
      </w:r>
      <w:r w:rsidRPr="00656FFB">
        <w:rPr>
          <w:rFonts w:ascii="Arial" w:hAnsi="Arial" w:cs="Arial"/>
          <w:b/>
        </w:rPr>
        <w:t xml:space="preserve">: </w:t>
      </w:r>
      <w:r w:rsidRPr="00656FFB">
        <w:rPr>
          <w:rFonts w:ascii="Arial" w:hAnsi="Arial" w:cs="Arial"/>
        </w:rPr>
        <w:t>Please contact bariatric surgery team as caution needed</w:t>
      </w:r>
      <w:r w:rsidRPr="00656FFB">
        <w:rPr>
          <w:rFonts w:ascii="Arial" w:hAnsi="Arial" w:cs="Arial"/>
          <w:b/>
        </w:rPr>
        <w:t xml:space="preserve"> </w:t>
      </w:r>
      <w:r w:rsidRPr="00656FFB">
        <w:rPr>
          <w:rFonts w:ascii="Arial" w:hAnsi="Arial" w:cs="Arial"/>
        </w:rPr>
        <w:t>if patient has high dietary vitamin A intake in addition to that in vitamin and minerals.</w:t>
      </w:r>
    </w:p>
    <w:p w14:paraId="665C0880" w14:textId="77777777" w:rsidR="00656FFB" w:rsidRDefault="00656FFB" w:rsidP="00656FFB">
      <w:pPr>
        <w:numPr>
          <w:ilvl w:val="0"/>
          <w:numId w:val="21"/>
        </w:numPr>
        <w:spacing w:after="0" w:line="360" w:lineRule="auto"/>
        <w:rPr>
          <w:rFonts w:ascii="Arial" w:hAnsi="Arial" w:cs="Arial"/>
        </w:rPr>
      </w:pPr>
      <w:r w:rsidRPr="00656FFB">
        <w:rPr>
          <w:rFonts w:ascii="Arial" w:hAnsi="Arial" w:cs="Arial"/>
          <w:b/>
          <w:lang w:eastAsia="en-GB" w:bidi="ar-SA"/>
        </w:rPr>
        <w:t>Antacids:</w:t>
      </w:r>
      <w:r w:rsidRPr="00656FFB">
        <w:rPr>
          <w:rFonts w:ascii="Arial" w:hAnsi="Arial" w:cs="Arial"/>
        </w:rPr>
        <w:t xml:space="preserve"> Can impair absorption of vitamins and minerals if taken with micronutrient supplements.</w:t>
      </w:r>
    </w:p>
    <w:p w14:paraId="73BF1401" w14:textId="77777777" w:rsidR="00656FFB" w:rsidRPr="00656FFB" w:rsidRDefault="00656FFB" w:rsidP="00656FFB">
      <w:pPr>
        <w:spacing w:after="0" w:line="360" w:lineRule="auto"/>
        <w:ind w:left="720"/>
        <w:rPr>
          <w:rFonts w:ascii="Arial" w:hAnsi="Arial" w:cs="Arial"/>
        </w:rPr>
      </w:pPr>
    </w:p>
    <w:p w14:paraId="046F4DB9" w14:textId="77777777" w:rsidR="00656FFB" w:rsidRDefault="00656FFB" w:rsidP="00656FFB">
      <w:pPr>
        <w:pStyle w:val="ListParagraph"/>
        <w:ind w:left="0" w:hanging="284"/>
        <w:rPr>
          <w:rFonts w:ascii="Arial" w:hAnsi="Arial" w:cs="Arial"/>
          <w:b/>
          <w:sz w:val="24"/>
          <w:szCs w:val="24"/>
        </w:rPr>
      </w:pPr>
      <w:r>
        <w:rPr>
          <w:rFonts w:ascii="Arial" w:hAnsi="Arial" w:cs="Arial"/>
          <w:b/>
          <w:sz w:val="24"/>
          <w:szCs w:val="24"/>
        </w:rPr>
        <w:t>6.0</w:t>
      </w:r>
      <w:r>
        <w:rPr>
          <w:rFonts w:ascii="Arial" w:hAnsi="Arial" w:cs="Arial"/>
          <w:b/>
          <w:sz w:val="24"/>
          <w:szCs w:val="24"/>
        </w:rPr>
        <w:tab/>
      </w:r>
      <w:r w:rsidRPr="00656FFB">
        <w:rPr>
          <w:rFonts w:ascii="Arial" w:hAnsi="Arial" w:cs="Arial"/>
          <w:b/>
          <w:sz w:val="24"/>
          <w:szCs w:val="24"/>
        </w:rPr>
        <w:t xml:space="preserve">Blood Monitoring </w:t>
      </w:r>
      <w:proofErr w:type="gramStart"/>
      <w:r w:rsidRPr="00656FFB">
        <w:rPr>
          <w:rFonts w:ascii="Arial" w:hAnsi="Arial" w:cs="Arial"/>
          <w:b/>
          <w:sz w:val="24"/>
          <w:szCs w:val="24"/>
        </w:rPr>
        <w:t>For</w:t>
      </w:r>
      <w:proofErr w:type="gramEnd"/>
      <w:r w:rsidRPr="00656FFB">
        <w:rPr>
          <w:rFonts w:ascii="Arial" w:hAnsi="Arial" w:cs="Arial"/>
          <w:b/>
          <w:sz w:val="24"/>
          <w:szCs w:val="24"/>
        </w:rPr>
        <w:t xml:space="preserve"> All Bariatric Surgery Patients</w:t>
      </w:r>
    </w:p>
    <w:p w14:paraId="3D05604A" w14:textId="77777777" w:rsidR="00656FFB" w:rsidRDefault="00656FFB" w:rsidP="00656FFB">
      <w:pPr>
        <w:pStyle w:val="ListParagraph"/>
        <w:ind w:left="0" w:hanging="284"/>
        <w:rPr>
          <w:rFonts w:ascii="Arial" w:hAnsi="Arial" w:cs="Arial"/>
          <w:b/>
          <w:sz w:val="24"/>
          <w:szCs w:val="24"/>
        </w:rPr>
      </w:pPr>
      <w:r>
        <w:rPr>
          <w:rFonts w:ascii="Arial" w:hAnsi="Arial" w:cs="Arial"/>
          <w:b/>
          <w:sz w:val="24"/>
          <w:szCs w:val="24"/>
        </w:rPr>
        <w:tab/>
      </w:r>
      <w:r>
        <w:rPr>
          <w:rFonts w:ascii="Arial" w:hAnsi="Arial" w:cs="Arial"/>
          <w:b/>
          <w:sz w:val="24"/>
          <w:szCs w:val="24"/>
        </w:rPr>
        <w:tab/>
      </w:r>
    </w:p>
    <w:p w14:paraId="124BC590" w14:textId="77777777" w:rsidR="00656FFB" w:rsidRPr="00656FFB" w:rsidRDefault="00656FFB" w:rsidP="00656FFB">
      <w:pPr>
        <w:spacing w:line="360" w:lineRule="auto"/>
        <w:ind w:left="720"/>
        <w:rPr>
          <w:rFonts w:ascii="Arial" w:hAnsi="Arial" w:cs="Arial"/>
          <w:bCs/>
        </w:rPr>
      </w:pPr>
      <w:r w:rsidRPr="00656FFB">
        <w:rPr>
          <w:rFonts w:ascii="Arial" w:hAnsi="Arial" w:cs="Arial"/>
          <w:bCs/>
        </w:rPr>
        <w:t xml:space="preserve">The following routine blood tests should be monitored after all bariatric surgery, </w:t>
      </w:r>
      <w:r w:rsidRPr="00656FFB">
        <w:rPr>
          <w:rFonts w:ascii="Arial" w:hAnsi="Arial" w:cs="Arial"/>
        </w:rPr>
        <w:t>as part of the shared care model for chronic disease management</w:t>
      </w:r>
      <w:r w:rsidRPr="00656FFB">
        <w:rPr>
          <w:rFonts w:ascii="Arial" w:hAnsi="Arial" w:cs="Arial"/>
          <w:bCs/>
        </w:rPr>
        <w:t xml:space="preserve"> at 3, 6 and 12 months post-operatively, and at least annually thereafter.  After intragastric balloon insertion, routine bloods should be tested at month 3 as a minimum.   </w:t>
      </w:r>
    </w:p>
    <w:p w14:paraId="7FE6CE25" w14:textId="77777777" w:rsidR="00656FFB" w:rsidRPr="00656FFB" w:rsidRDefault="00656FFB" w:rsidP="00656FFB">
      <w:pPr>
        <w:spacing w:line="360" w:lineRule="auto"/>
        <w:ind w:left="720"/>
        <w:rPr>
          <w:rFonts w:ascii="Arial" w:hAnsi="Arial" w:cs="Arial"/>
          <w:bCs/>
        </w:rPr>
      </w:pPr>
      <w:r w:rsidRPr="00656FFB">
        <w:rPr>
          <w:rFonts w:ascii="Arial" w:hAnsi="Arial" w:cs="Arial"/>
          <w:bCs/>
        </w:rPr>
        <w:t xml:space="preserve">If </w:t>
      </w:r>
      <w:r w:rsidRPr="00656FFB">
        <w:rPr>
          <w:rFonts w:ascii="Arial" w:hAnsi="Arial" w:cs="Arial"/>
        </w:rPr>
        <w:t>any results are abnormal despite compliance the bariatric surgery service can be contacted for advice. M</w:t>
      </w:r>
      <w:r w:rsidRPr="00656FFB">
        <w:rPr>
          <w:rFonts w:ascii="Arial" w:hAnsi="Arial" w:cs="Arial"/>
          <w:bCs/>
        </w:rPr>
        <w:t>ore frequent monitoring (2-3 monthly) may be necessary until stable and/or corrected.</w:t>
      </w:r>
    </w:p>
    <w:p w14:paraId="547F616B" w14:textId="77777777" w:rsidR="00656FFB" w:rsidRPr="00656FFB" w:rsidRDefault="00656FFB" w:rsidP="00656FFB">
      <w:pPr>
        <w:spacing w:line="360" w:lineRule="auto"/>
        <w:rPr>
          <w:rFonts w:ascii="Arial" w:hAnsi="Arial" w:cs="Arial"/>
          <w:bCs/>
        </w:rPr>
      </w:pPr>
      <w:r w:rsidRPr="00656FFB">
        <w:rPr>
          <w:rFonts w:ascii="Arial" w:hAnsi="Arial" w:cs="Arial"/>
          <w:b/>
          <w:bCs/>
          <w:i/>
        </w:rPr>
        <w:t>Routine nutritional blood tests</w:t>
      </w:r>
      <w:r w:rsidRPr="00656FFB">
        <w:rPr>
          <w:rFonts w:ascii="Arial" w:hAnsi="Arial" w:cs="Arial"/>
          <w:bCs/>
        </w:rPr>
        <w:t>:</w:t>
      </w:r>
    </w:p>
    <w:p w14:paraId="35C92901"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Full blood count</w:t>
      </w:r>
    </w:p>
    <w:p w14:paraId="0136CAC2"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 xml:space="preserve">Urea and electrolytes </w:t>
      </w:r>
    </w:p>
    <w:p w14:paraId="2E0D1B37"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lastRenderedPageBreak/>
        <w:t>Phosphate and Magnesium</w:t>
      </w:r>
    </w:p>
    <w:p w14:paraId="47D9E34D"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Liver function tests</w:t>
      </w:r>
    </w:p>
    <w:p w14:paraId="0CF1C98B"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Ferritin</w:t>
      </w:r>
    </w:p>
    <w:p w14:paraId="32CD9D15"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Folate</w:t>
      </w:r>
    </w:p>
    <w:p w14:paraId="15100254"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Vitamin B12 (serum MMA recommended if available, consider if history of B12 deficiency or pre-existing neuropathy)</w:t>
      </w:r>
    </w:p>
    <w:p w14:paraId="2235FFDF"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 xml:space="preserve">Calcium  </w:t>
      </w:r>
    </w:p>
    <w:p w14:paraId="0CA5E010"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 xml:space="preserve">25(OH) Vitamin D  </w:t>
      </w:r>
    </w:p>
    <w:p w14:paraId="52917551"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 xml:space="preserve">Zinc &amp; Copper- </w:t>
      </w:r>
      <w:r w:rsidRPr="00656FFB">
        <w:rPr>
          <w:rFonts w:ascii="Arial" w:hAnsi="Arial" w:cs="Arial"/>
          <w:b/>
          <w:bCs/>
          <w:i/>
          <w:iCs/>
        </w:rPr>
        <w:t xml:space="preserve">Sleeve and Gastric bypass only </w:t>
      </w:r>
      <w:r w:rsidRPr="00656FFB">
        <w:rPr>
          <w:rFonts w:ascii="Arial" w:hAnsi="Arial" w:cs="Arial"/>
        </w:rPr>
        <w:t>12 months after surgery, then annually (Zinc and Copper levels affect each other</w:t>
      </w:r>
    </w:p>
    <w:p w14:paraId="314E8469"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 xml:space="preserve">Vitamin A and Selenium – </w:t>
      </w:r>
      <w:r w:rsidRPr="00656FFB">
        <w:rPr>
          <w:rFonts w:ascii="Arial" w:hAnsi="Arial" w:cs="Arial"/>
          <w:b/>
          <w:i/>
        </w:rPr>
        <w:t>Gastric bypass only</w:t>
      </w:r>
      <w:r w:rsidRPr="00656FFB">
        <w:rPr>
          <w:rFonts w:ascii="Arial" w:hAnsi="Arial" w:cs="Arial"/>
        </w:rPr>
        <w:t xml:space="preserve"> - 12 months after surgery, then annually</w:t>
      </w:r>
    </w:p>
    <w:p w14:paraId="2C3A7DC6" w14:textId="77777777" w:rsidR="00656FFB" w:rsidRPr="003C5651" w:rsidRDefault="00656FFB" w:rsidP="00656FFB">
      <w:pPr>
        <w:spacing w:line="360" w:lineRule="auto"/>
        <w:ind w:left="46"/>
        <w:rPr>
          <w:rFonts w:ascii="Arial" w:hAnsi="Arial" w:cs="Arial"/>
          <w:sz w:val="14"/>
          <w:szCs w:val="14"/>
        </w:rPr>
      </w:pPr>
    </w:p>
    <w:p w14:paraId="5AF7CF4C" w14:textId="77777777" w:rsidR="00656FFB" w:rsidRPr="00656FFB" w:rsidRDefault="00656FFB" w:rsidP="00656FFB">
      <w:pPr>
        <w:spacing w:line="360" w:lineRule="auto"/>
        <w:ind w:left="46"/>
        <w:rPr>
          <w:rFonts w:ascii="Arial" w:hAnsi="Arial" w:cs="Arial"/>
        </w:rPr>
      </w:pPr>
      <w:r w:rsidRPr="00656FFB">
        <w:rPr>
          <w:rFonts w:ascii="Arial" w:hAnsi="Arial" w:cs="Arial"/>
        </w:rPr>
        <w:t>If Diabetes pre-surgery or clinically indicated</w:t>
      </w:r>
    </w:p>
    <w:p w14:paraId="6FD8838D"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HbA1c (consider Fasting glucose if anaemia) at 6 and 12 months then as required</w:t>
      </w:r>
    </w:p>
    <w:p w14:paraId="603BBC78" w14:textId="77777777" w:rsidR="00656FFB" w:rsidRPr="003C5651" w:rsidRDefault="00656FFB" w:rsidP="00656FFB">
      <w:pPr>
        <w:spacing w:line="360" w:lineRule="auto"/>
        <w:ind w:left="766"/>
        <w:rPr>
          <w:rFonts w:ascii="Arial" w:hAnsi="Arial" w:cs="Arial"/>
          <w:sz w:val="14"/>
          <w:szCs w:val="14"/>
        </w:rPr>
      </w:pPr>
    </w:p>
    <w:p w14:paraId="6EBA385C" w14:textId="77777777" w:rsidR="00656FFB" w:rsidRPr="00656FFB" w:rsidRDefault="00656FFB" w:rsidP="00656FFB">
      <w:pPr>
        <w:spacing w:line="360" w:lineRule="auto"/>
        <w:rPr>
          <w:rFonts w:ascii="Arial" w:hAnsi="Arial" w:cs="Arial"/>
        </w:rPr>
      </w:pPr>
      <w:r w:rsidRPr="00656FFB">
        <w:rPr>
          <w:rFonts w:ascii="Arial" w:hAnsi="Arial" w:cs="Arial"/>
        </w:rPr>
        <w:t>If known dyslipidaemia or concerns re. lipids</w:t>
      </w:r>
    </w:p>
    <w:p w14:paraId="7911096B"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Fasting lipid profile 6-12 monthly</w:t>
      </w:r>
    </w:p>
    <w:p w14:paraId="1DA35292" w14:textId="77777777" w:rsidR="00656FFB" w:rsidRPr="003C5651" w:rsidRDefault="00656FFB" w:rsidP="00656FFB">
      <w:pPr>
        <w:spacing w:line="360" w:lineRule="auto"/>
        <w:rPr>
          <w:rFonts w:ascii="Arial" w:hAnsi="Arial" w:cs="Arial"/>
          <w:sz w:val="14"/>
          <w:szCs w:val="14"/>
        </w:rPr>
      </w:pPr>
    </w:p>
    <w:p w14:paraId="1DA378E4" w14:textId="77777777" w:rsidR="00656FFB" w:rsidRPr="00656FFB" w:rsidRDefault="00656FFB" w:rsidP="00656FFB">
      <w:pPr>
        <w:spacing w:line="360" w:lineRule="auto"/>
        <w:rPr>
          <w:rFonts w:ascii="Arial" w:hAnsi="Arial" w:cs="Arial"/>
        </w:rPr>
      </w:pPr>
      <w:r w:rsidRPr="00656FFB">
        <w:rPr>
          <w:rFonts w:ascii="Arial" w:hAnsi="Arial" w:cs="Arial"/>
        </w:rPr>
        <w:t>If low ferritin or clinical concern despite normal ferritin</w:t>
      </w:r>
    </w:p>
    <w:p w14:paraId="2361921B" w14:textId="77777777" w:rsidR="00656FFB" w:rsidRPr="00656FFB" w:rsidRDefault="00656FFB" w:rsidP="00656FFB">
      <w:pPr>
        <w:numPr>
          <w:ilvl w:val="0"/>
          <w:numId w:val="24"/>
        </w:numPr>
        <w:spacing w:after="0" w:line="360" w:lineRule="auto"/>
        <w:rPr>
          <w:rFonts w:ascii="Arial" w:hAnsi="Arial" w:cs="Arial"/>
        </w:rPr>
      </w:pPr>
      <w:r w:rsidRPr="00656FFB">
        <w:rPr>
          <w:rFonts w:ascii="Arial" w:hAnsi="Arial" w:cs="Arial"/>
        </w:rPr>
        <w:t>Transferrin saturation</w:t>
      </w:r>
    </w:p>
    <w:p w14:paraId="712ED006" w14:textId="77777777" w:rsidR="00656FFB" w:rsidRPr="003C5651" w:rsidRDefault="00656FFB" w:rsidP="00656FFB">
      <w:pPr>
        <w:spacing w:line="360" w:lineRule="auto"/>
        <w:rPr>
          <w:rFonts w:ascii="Arial" w:hAnsi="Arial" w:cs="Arial"/>
          <w:b/>
          <w:bCs/>
          <w:i/>
          <w:sz w:val="14"/>
          <w:szCs w:val="14"/>
        </w:rPr>
      </w:pPr>
      <w:bookmarkStart w:id="9" w:name="_Hlk161999736"/>
    </w:p>
    <w:p w14:paraId="2BEF7B8E" w14:textId="77777777" w:rsidR="00656FFB" w:rsidRPr="00656FFB" w:rsidRDefault="00656FFB" w:rsidP="00656FFB">
      <w:pPr>
        <w:spacing w:line="360" w:lineRule="auto"/>
        <w:rPr>
          <w:rFonts w:ascii="Arial" w:hAnsi="Arial" w:cs="Arial"/>
        </w:rPr>
      </w:pPr>
      <w:r w:rsidRPr="00656FFB">
        <w:rPr>
          <w:rFonts w:ascii="Arial" w:hAnsi="Arial" w:cs="Arial"/>
          <w:b/>
          <w:bCs/>
          <w:i/>
        </w:rPr>
        <w:t>Additional nutritional blood tests</w:t>
      </w:r>
    </w:p>
    <w:p w14:paraId="1D63B65A" w14:textId="77777777" w:rsidR="00656FFB" w:rsidRPr="00656FFB" w:rsidRDefault="00656FFB" w:rsidP="00656FFB">
      <w:pPr>
        <w:spacing w:line="360" w:lineRule="auto"/>
        <w:rPr>
          <w:rFonts w:ascii="Arial" w:hAnsi="Arial" w:cs="Arial"/>
          <w:bCs/>
        </w:rPr>
      </w:pPr>
      <w:r w:rsidRPr="00656FFB">
        <w:rPr>
          <w:rFonts w:ascii="Arial" w:hAnsi="Arial" w:cs="Arial"/>
        </w:rPr>
        <w:t>If there are clinical concerns about poor nutrition or lack of supplementation, we would also advise these additional</w:t>
      </w:r>
      <w:r w:rsidRPr="00656FFB">
        <w:rPr>
          <w:rFonts w:ascii="Arial" w:hAnsi="Arial" w:cs="Arial"/>
          <w:b/>
          <w:i/>
        </w:rPr>
        <w:t xml:space="preserve"> </w:t>
      </w:r>
      <w:r w:rsidRPr="00656FFB">
        <w:rPr>
          <w:rFonts w:ascii="Arial" w:hAnsi="Arial" w:cs="Arial"/>
        </w:rPr>
        <w:t>blood tests:</w:t>
      </w:r>
      <w:r w:rsidRPr="00656FFB">
        <w:rPr>
          <w:rFonts w:ascii="Arial" w:hAnsi="Arial" w:cs="Arial"/>
          <w:bCs/>
        </w:rPr>
        <w:t xml:space="preserve"> </w:t>
      </w:r>
    </w:p>
    <w:p w14:paraId="15576447" w14:textId="77777777" w:rsidR="00656FFB" w:rsidRPr="00656FFB" w:rsidRDefault="00656FFB" w:rsidP="00656FFB">
      <w:pPr>
        <w:numPr>
          <w:ilvl w:val="0"/>
          <w:numId w:val="25"/>
        </w:numPr>
        <w:spacing w:after="0" w:line="360" w:lineRule="auto"/>
        <w:rPr>
          <w:rFonts w:ascii="Arial" w:hAnsi="Arial" w:cs="Arial"/>
          <w:bCs/>
        </w:rPr>
      </w:pPr>
      <w:r w:rsidRPr="00656FFB">
        <w:rPr>
          <w:rFonts w:ascii="Arial" w:hAnsi="Arial" w:cs="Arial"/>
          <w:bCs/>
        </w:rPr>
        <w:t>Vitamin A - night blindness, poor wound healing, loss of taste, steatorrhea, other fat-soluble vitamins low</w:t>
      </w:r>
    </w:p>
    <w:p w14:paraId="54AEB981" w14:textId="77777777" w:rsidR="00656FFB" w:rsidRPr="00656FFB" w:rsidRDefault="00656FFB" w:rsidP="00656FFB">
      <w:pPr>
        <w:numPr>
          <w:ilvl w:val="0"/>
          <w:numId w:val="25"/>
        </w:numPr>
        <w:spacing w:after="0" w:line="360" w:lineRule="auto"/>
        <w:rPr>
          <w:rFonts w:ascii="Arial" w:hAnsi="Arial" w:cs="Arial"/>
          <w:bCs/>
        </w:rPr>
      </w:pPr>
      <w:r w:rsidRPr="00656FFB">
        <w:rPr>
          <w:rFonts w:ascii="Arial" w:hAnsi="Arial" w:cs="Arial"/>
          <w:bCs/>
        </w:rPr>
        <w:t>Vitamin E – unexplained anaemia, neuropathy, muscle weakness, steatorrhea, other fat-soluble vitamins low</w:t>
      </w:r>
    </w:p>
    <w:p w14:paraId="4E0F6F2A" w14:textId="77777777" w:rsidR="00656FFB" w:rsidRPr="00656FFB" w:rsidRDefault="00656FFB" w:rsidP="00656FFB">
      <w:pPr>
        <w:numPr>
          <w:ilvl w:val="0"/>
          <w:numId w:val="25"/>
        </w:numPr>
        <w:spacing w:after="0" w:line="360" w:lineRule="auto"/>
        <w:rPr>
          <w:rFonts w:ascii="Arial" w:hAnsi="Arial" w:cs="Arial"/>
          <w:bCs/>
        </w:rPr>
      </w:pPr>
      <w:r w:rsidRPr="00656FFB">
        <w:rPr>
          <w:rFonts w:ascii="Arial" w:hAnsi="Arial" w:cs="Arial"/>
          <w:bCs/>
        </w:rPr>
        <w:t>Vitamin K (INR) – excessive bruising, bleeding gums, heavy/uncontrolled bleeding</w:t>
      </w:r>
    </w:p>
    <w:p w14:paraId="41288E47" w14:textId="77777777" w:rsidR="00656FFB" w:rsidRPr="00656FFB" w:rsidRDefault="00656FFB" w:rsidP="00656FFB">
      <w:pPr>
        <w:numPr>
          <w:ilvl w:val="0"/>
          <w:numId w:val="25"/>
        </w:numPr>
        <w:spacing w:after="0" w:line="360" w:lineRule="auto"/>
        <w:rPr>
          <w:rFonts w:ascii="Arial" w:hAnsi="Arial" w:cs="Arial"/>
          <w:bCs/>
        </w:rPr>
      </w:pPr>
      <w:r w:rsidRPr="00656FFB">
        <w:rPr>
          <w:rFonts w:ascii="Arial" w:hAnsi="Arial" w:cs="Arial"/>
          <w:bCs/>
        </w:rPr>
        <w:t>Zinc &amp; Copper – unexplained anaemia, hair loss, change/ loss of taste, poor wound healing, glossitis, recurrent infections, diarrhoea, acrodermatitis enteropathica like rash, neuropathy</w:t>
      </w:r>
    </w:p>
    <w:p w14:paraId="4BE70279" w14:textId="77777777" w:rsidR="00656FFB" w:rsidRPr="00656FFB" w:rsidRDefault="00656FFB" w:rsidP="00656FFB">
      <w:pPr>
        <w:numPr>
          <w:ilvl w:val="0"/>
          <w:numId w:val="25"/>
        </w:numPr>
        <w:spacing w:after="0" w:line="360" w:lineRule="auto"/>
        <w:rPr>
          <w:rFonts w:ascii="Arial" w:hAnsi="Arial" w:cs="Arial"/>
          <w:bCs/>
        </w:rPr>
      </w:pPr>
      <w:r w:rsidRPr="00656FFB">
        <w:rPr>
          <w:rFonts w:ascii="Arial" w:hAnsi="Arial" w:cs="Arial"/>
          <w:bCs/>
        </w:rPr>
        <w:t>Selenium – fatigue, anaemia, diarrhoea/malabsorptive symptoms, chronic bone disease, heart failure</w:t>
      </w:r>
    </w:p>
    <w:p w14:paraId="7856BD23" w14:textId="77777777" w:rsidR="00656FFB" w:rsidRPr="00656FFB" w:rsidRDefault="00656FFB" w:rsidP="00656FFB">
      <w:pPr>
        <w:spacing w:line="360" w:lineRule="auto"/>
        <w:rPr>
          <w:rFonts w:ascii="Arial" w:hAnsi="Arial" w:cs="Arial"/>
          <w:b/>
        </w:rPr>
      </w:pPr>
    </w:p>
    <w:p w14:paraId="32A2D81C" w14:textId="77777777" w:rsidR="00656FFB" w:rsidRDefault="00656FFB" w:rsidP="00656FFB">
      <w:pPr>
        <w:spacing w:line="360" w:lineRule="auto"/>
        <w:rPr>
          <w:rFonts w:ascii="Arial" w:hAnsi="Arial" w:cs="Arial"/>
          <w:b/>
        </w:rPr>
      </w:pPr>
      <w:r w:rsidRPr="00656FFB">
        <w:rPr>
          <w:rFonts w:ascii="Arial" w:hAnsi="Arial" w:cs="Arial"/>
          <w:b/>
        </w:rPr>
        <w:lastRenderedPageBreak/>
        <w:t>There may be cases when patients develop deficiencies despite the routine supplementation recommended in this guideline. If unsure about how to interpret a particular blood test or treat a particular micronutrient deficiency, please contact the Bariatric Dietitians on 01823 343394 or email bariatricsurgerydietitians@somersetft.nhs.uk for advice.</w:t>
      </w:r>
    </w:p>
    <w:p w14:paraId="2C496F55" w14:textId="77777777" w:rsidR="00656FFB" w:rsidRPr="00656FFB" w:rsidRDefault="00656FFB" w:rsidP="00656FFB">
      <w:pPr>
        <w:spacing w:line="360" w:lineRule="auto"/>
        <w:rPr>
          <w:rFonts w:ascii="Arial" w:hAnsi="Arial" w:cs="Arial"/>
          <w:b/>
        </w:rPr>
      </w:pPr>
    </w:p>
    <w:bookmarkEnd w:id="9"/>
    <w:p w14:paraId="1840DC75" w14:textId="77777777" w:rsidR="00656FFB" w:rsidRPr="00656FFB" w:rsidRDefault="00656FFB" w:rsidP="00656FFB">
      <w:pPr>
        <w:spacing w:line="360" w:lineRule="auto"/>
        <w:ind w:hanging="709"/>
        <w:rPr>
          <w:rFonts w:ascii="Arial" w:hAnsi="Arial"/>
          <w:b/>
          <w:lang w:eastAsia="en-GB"/>
        </w:rPr>
      </w:pPr>
      <w:r w:rsidRPr="00656FFB">
        <w:rPr>
          <w:rFonts w:ascii="Arial" w:hAnsi="Arial" w:cs="Arial"/>
          <w:b/>
          <w:sz w:val="24"/>
          <w:szCs w:val="24"/>
        </w:rPr>
        <w:t>7.0</w:t>
      </w:r>
      <w:r>
        <w:rPr>
          <w:rFonts w:ascii="Arial" w:hAnsi="Arial" w:cs="Arial"/>
          <w:b/>
          <w:sz w:val="24"/>
          <w:szCs w:val="24"/>
        </w:rPr>
        <w:tab/>
      </w:r>
      <w:bookmarkStart w:id="10" w:name="_Hlk161999783"/>
      <w:r w:rsidRPr="00656FFB">
        <w:rPr>
          <w:rFonts w:ascii="Arial" w:hAnsi="Arial"/>
          <w:b/>
          <w:sz w:val="24"/>
          <w:szCs w:val="24"/>
          <w:lang w:eastAsia="en-GB"/>
        </w:rPr>
        <w:t>Blood Monitoring When Planning, During and After Pregnancy</w:t>
      </w:r>
    </w:p>
    <w:p w14:paraId="0B564069" w14:textId="77777777" w:rsidR="00656FFB" w:rsidRPr="00656FFB" w:rsidRDefault="00656FFB" w:rsidP="00656FFB">
      <w:pPr>
        <w:spacing w:after="0" w:line="360" w:lineRule="auto"/>
        <w:rPr>
          <w:rFonts w:ascii="Arial" w:hAnsi="Arial" w:cs="Calibri"/>
          <w:lang w:eastAsia="en-GB"/>
        </w:rPr>
      </w:pPr>
    </w:p>
    <w:p w14:paraId="06F1AFB3" w14:textId="77777777" w:rsidR="00656FFB" w:rsidRPr="00656FFB" w:rsidRDefault="00656FFB" w:rsidP="00656FFB">
      <w:pPr>
        <w:spacing w:after="0" w:line="360" w:lineRule="auto"/>
        <w:rPr>
          <w:rFonts w:ascii="Arial" w:hAnsi="Arial" w:cs="Calibri"/>
          <w:lang w:eastAsia="en-GB"/>
        </w:rPr>
      </w:pPr>
      <w:r w:rsidRPr="00656FFB">
        <w:rPr>
          <w:rFonts w:ascii="Arial" w:hAnsi="Arial" w:cs="Calibri"/>
          <w:lang w:eastAsia="en-GB"/>
        </w:rPr>
        <w:t xml:space="preserve">Those who are planning a pregnancy should have their routine </w:t>
      </w:r>
      <w:r w:rsidRPr="00656FFB">
        <w:rPr>
          <w:rFonts w:ascii="Arial" w:hAnsi="Arial" w:cs="Calibri"/>
          <w:u w:val="single"/>
          <w:lang w:eastAsia="en-GB"/>
        </w:rPr>
        <w:t>and additional</w:t>
      </w:r>
      <w:r w:rsidRPr="00656FFB">
        <w:rPr>
          <w:rFonts w:ascii="Arial" w:hAnsi="Arial" w:cs="Calibri"/>
          <w:lang w:eastAsia="en-GB"/>
        </w:rPr>
        <w:t xml:space="preserve"> nutritional bloods tested (as above).  </w:t>
      </w:r>
    </w:p>
    <w:p w14:paraId="00EE184F" w14:textId="77777777" w:rsidR="00656FFB" w:rsidRPr="00656FFB" w:rsidRDefault="00656FFB" w:rsidP="00656FFB">
      <w:pPr>
        <w:spacing w:after="0" w:line="360" w:lineRule="auto"/>
        <w:rPr>
          <w:rFonts w:ascii="Arial" w:hAnsi="Arial" w:cs="Calibri"/>
          <w:lang w:eastAsia="en-GB"/>
        </w:rPr>
      </w:pPr>
    </w:p>
    <w:p w14:paraId="49273D9B" w14:textId="77777777" w:rsidR="00656FFB" w:rsidRPr="00656FFB" w:rsidRDefault="00656FFB" w:rsidP="00656FFB">
      <w:pPr>
        <w:spacing w:after="0" w:line="360" w:lineRule="auto"/>
        <w:rPr>
          <w:rFonts w:ascii="Arial" w:hAnsi="Arial" w:cs="Calibri"/>
          <w:lang w:eastAsia="en-GB"/>
        </w:rPr>
      </w:pPr>
      <w:r w:rsidRPr="00656FFB">
        <w:rPr>
          <w:rFonts w:ascii="Arial" w:hAnsi="Arial" w:cs="Calibri"/>
          <w:lang w:eastAsia="en-GB"/>
        </w:rPr>
        <w:t>During pregnancy check routine nutritional blood tests at least twice. Our current practice is to perform these at the first antenatal appointment (end of first trimester) and at 26 weeks of pregnancy. If clinical concern, check additional nutritional bloods.</w:t>
      </w:r>
    </w:p>
    <w:p w14:paraId="017331EA" w14:textId="77777777" w:rsidR="00656FFB" w:rsidRPr="00656FFB" w:rsidRDefault="00656FFB" w:rsidP="00656FFB">
      <w:pPr>
        <w:spacing w:after="0" w:line="360" w:lineRule="auto"/>
        <w:rPr>
          <w:rFonts w:ascii="Arial" w:hAnsi="Arial" w:cs="Calibri"/>
          <w:lang w:eastAsia="en-GB"/>
        </w:rPr>
      </w:pPr>
    </w:p>
    <w:p w14:paraId="3B4E8B57" w14:textId="77777777" w:rsidR="00656FFB" w:rsidRDefault="00656FFB" w:rsidP="00656FFB">
      <w:pPr>
        <w:spacing w:after="0" w:line="360" w:lineRule="auto"/>
        <w:rPr>
          <w:rFonts w:ascii="Arial" w:hAnsi="Arial" w:cs="Calibri"/>
          <w:lang w:eastAsia="en-GB"/>
        </w:rPr>
      </w:pPr>
      <w:r w:rsidRPr="00656FFB">
        <w:rPr>
          <w:rFonts w:ascii="Arial" w:hAnsi="Arial" w:cs="Calibri"/>
          <w:lang w:eastAsia="en-GB"/>
        </w:rPr>
        <w:t xml:space="preserve">Check routine nutritional bloods 3 months postpartum. Continue </w:t>
      </w:r>
      <w:proofErr w:type="gramStart"/>
      <w:r w:rsidRPr="00656FFB">
        <w:rPr>
          <w:rFonts w:ascii="Arial" w:hAnsi="Arial" w:cs="Calibri"/>
          <w:lang w:eastAsia="en-GB"/>
        </w:rPr>
        <w:t>these 3 monthly</w:t>
      </w:r>
      <w:proofErr w:type="gramEnd"/>
      <w:r w:rsidRPr="00656FFB">
        <w:rPr>
          <w:rFonts w:ascii="Arial" w:hAnsi="Arial" w:cs="Calibri"/>
          <w:lang w:eastAsia="en-GB"/>
        </w:rPr>
        <w:t xml:space="preserve"> if breastfeeding.</w:t>
      </w:r>
    </w:p>
    <w:p w14:paraId="4F445E53" w14:textId="77777777" w:rsidR="00656FFB" w:rsidRDefault="00656FFB" w:rsidP="00656FFB">
      <w:pPr>
        <w:spacing w:after="0" w:line="360" w:lineRule="auto"/>
        <w:rPr>
          <w:rFonts w:ascii="Arial" w:hAnsi="Arial" w:cs="Calibri"/>
          <w:lang w:eastAsia="en-GB"/>
        </w:rPr>
      </w:pPr>
    </w:p>
    <w:p w14:paraId="0CE373AB" w14:textId="77777777" w:rsidR="00656FFB" w:rsidRDefault="00656FFB" w:rsidP="00656FFB">
      <w:pPr>
        <w:spacing w:after="0" w:line="360" w:lineRule="auto"/>
        <w:rPr>
          <w:rFonts w:ascii="Arial" w:hAnsi="Arial" w:cs="Calibri"/>
          <w:lang w:eastAsia="en-GB"/>
        </w:rPr>
      </w:pPr>
    </w:p>
    <w:p w14:paraId="0CD90E9D" w14:textId="77777777" w:rsidR="00656FFB" w:rsidRPr="00656FFB" w:rsidRDefault="00656FFB" w:rsidP="00656FFB">
      <w:pPr>
        <w:spacing w:line="360" w:lineRule="auto"/>
        <w:ind w:hanging="709"/>
        <w:rPr>
          <w:rFonts w:ascii="Arial" w:hAnsi="Arial"/>
          <w:b/>
          <w:lang w:eastAsia="en-GB"/>
        </w:rPr>
      </w:pPr>
      <w:r w:rsidRPr="00656FFB">
        <w:rPr>
          <w:rFonts w:ascii="Arial" w:hAnsi="Arial" w:cs="Calibri"/>
          <w:b/>
          <w:bCs/>
          <w:sz w:val="24"/>
          <w:szCs w:val="24"/>
          <w:lang w:eastAsia="en-GB"/>
        </w:rPr>
        <w:t>8.0</w:t>
      </w:r>
      <w:r>
        <w:rPr>
          <w:rFonts w:ascii="Arial" w:hAnsi="Arial" w:cs="Calibri"/>
          <w:b/>
          <w:bCs/>
          <w:sz w:val="24"/>
          <w:szCs w:val="24"/>
          <w:lang w:eastAsia="en-GB"/>
        </w:rPr>
        <w:tab/>
      </w:r>
      <w:bookmarkStart w:id="11" w:name="_Hlk161999801"/>
      <w:r w:rsidRPr="00656FFB">
        <w:rPr>
          <w:rFonts w:ascii="Arial" w:hAnsi="Arial"/>
          <w:b/>
          <w:sz w:val="24"/>
          <w:szCs w:val="24"/>
          <w:lang w:eastAsia="en-GB"/>
        </w:rPr>
        <w:t xml:space="preserve">Post Bariatric Surgery – Other Procedures Not Mentioned </w:t>
      </w:r>
      <w:proofErr w:type="gramStart"/>
      <w:r w:rsidRPr="00656FFB">
        <w:rPr>
          <w:rFonts w:ascii="Arial" w:hAnsi="Arial"/>
          <w:b/>
          <w:sz w:val="24"/>
          <w:szCs w:val="24"/>
          <w:lang w:eastAsia="en-GB"/>
        </w:rPr>
        <w:t>In</w:t>
      </w:r>
      <w:proofErr w:type="gramEnd"/>
      <w:r w:rsidRPr="00656FFB">
        <w:rPr>
          <w:rFonts w:ascii="Arial" w:hAnsi="Arial"/>
          <w:b/>
          <w:sz w:val="24"/>
          <w:szCs w:val="24"/>
          <w:lang w:eastAsia="en-GB"/>
        </w:rPr>
        <w:t xml:space="preserve"> These Guidelines</w:t>
      </w:r>
    </w:p>
    <w:p w14:paraId="7E1245F1" w14:textId="77777777" w:rsidR="00656FFB" w:rsidRDefault="00656FFB" w:rsidP="00656FFB">
      <w:pPr>
        <w:spacing w:before="100" w:beforeAutospacing="1" w:after="100" w:afterAutospacing="1" w:line="360" w:lineRule="auto"/>
        <w:outlineLvl w:val="1"/>
        <w:rPr>
          <w:rFonts w:ascii="Arial" w:hAnsi="Arial" w:cs="Arial"/>
          <w:bCs/>
          <w:lang w:eastAsia="en-GB"/>
        </w:rPr>
      </w:pPr>
      <w:r w:rsidRPr="00656FFB">
        <w:rPr>
          <w:rFonts w:ascii="Arial" w:hAnsi="Arial" w:cs="Arial"/>
          <w:bCs/>
          <w:lang w:eastAsia="en-GB"/>
        </w:rPr>
        <w:t>We recommend following the guidance as outlined above for Gastric Bypass and Sleeve Gastrectomy and contact the Bariatric Dietitians on 01823 343394 or email bariatricsurgerydietitians@somersetft.nhs.uk for further guidance as more supplementations may be necessary.</w:t>
      </w:r>
    </w:p>
    <w:p w14:paraId="1E123580" w14:textId="77777777" w:rsidR="003C5651" w:rsidRDefault="003C5651" w:rsidP="00656FFB">
      <w:pPr>
        <w:spacing w:before="100" w:beforeAutospacing="1" w:after="100" w:afterAutospacing="1" w:line="360" w:lineRule="auto"/>
        <w:outlineLvl w:val="1"/>
        <w:rPr>
          <w:rFonts w:ascii="Arial" w:hAnsi="Arial" w:cs="Arial"/>
          <w:bCs/>
          <w:lang w:eastAsia="en-GB"/>
        </w:rPr>
      </w:pPr>
    </w:p>
    <w:p w14:paraId="3B9B2839" w14:textId="77777777" w:rsidR="00656FFB" w:rsidRPr="00C335F9" w:rsidRDefault="00656FFB" w:rsidP="00656FFB">
      <w:pPr>
        <w:spacing w:line="360" w:lineRule="auto"/>
        <w:ind w:hanging="709"/>
        <w:rPr>
          <w:b/>
        </w:rPr>
      </w:pPr>
      <w:r w:rsidRPr="00656FFB">
        <w:rPr>
          <w:rFonts w:ascii="Arial" w:hAnsi="Arial" w:cs="Arial"/>
          <w:b/>
          <w:sz w:val="24"/>
          <w:szCs w:val="24"/>
          <w:lang w:eastAsia="en-GB"/>
        </w:rPr>
        <w:t>9.0</w:t>
      </w:r>
      <w:r>
        <w:rPr>
          <w:rFonts w:ascii="Arial" w:hAnsi="Arial" w:cs="Arial"/>
          <w:bCs/>
          <w:lang w:eastAsia="en-GB"/>
        </w:rPr>
        <w:tab/>
      </w:r>
      <w:bookmarkStart w:id="12" w:name="_Hlk161999824"/>
      <w:r w:rsidRPr="00656FFB">
        <w:rPr>
          <w:rFonts w:ascii="Arial" w:hAnsi="Arial" w:cs="Arial"/>
          <w:b/>
          <w:sz w:val="24"/>
          <w:szCs w:val="24"/>
        </w:rPr>
        <w:t>Guideline Updates</w:t>
      </w:r>
    </w:p>
    <w:p w14:paraId="4A62D970" w14:textId="77777777" w:rsidR="00656FFB" w:rsidRPr="00656FFB" w:rsidRDefault="00656FFB" w:rsidP="00656FFB">
      <w:pPr>
        <w:spacing w:line="360" w:lineRule="auto"/>
        <w:rPr>
          <w:rFonts w:ascii="Arial" w:hAnsi="Arial" w:cs="Arial"/>
        </w:rPr>
      </w:pPr>
      <w:r w:rsidRPr="00656FFB">
        <w:rPr>
          <w:rFonts w:ascii="Arial" w:hAnsi="Arial" w:cs="Arial"/>
        </w:rPr>
        <w:t xml:space="preserve">These guidelines are reviewed every 2 years however they may be updated earlier if new evidence emerges.  Please regularly check the bariatric surgery service website (https://www.somersetft.nhs.uk/bariatric-surgery/) </w:t>
      </w:r>
      <w:hyperlink r:id="rId14" w:history="1">
        <w:r w:rsidRPr="00656FFB">
          <w:rPr>
            <w:rStyle w:val="Hyperlink"/>
            <w:rFonts w:ascii="Arial" w:hAnsi="Arial" w:cs="Arial"/>
          </w:rPr>
          <w:t>Bariatri</w:t>
        </w:r>
        <w:r w:rsidRPr="00656FFB">
          <w:rPr>
            <w:rStyle w:val="Hyperlink"/>
            <w:rFonts w:ascii="Arial" w:hAnsi="Arial" w:cs="Arial"/>
          </w:rPr>
          <w:t>c</w:t>
        </w:r>
        <w:r w:rsidRPr="00656FFB">
          <w:rPr>
            <w:rStyle w:val="Hyperlink"/>
            <w:rFonts w:ascii="Arial" w:hAnsi="Arial" w:cs="Arial"/>
          </w:rPr>
          <w:t xml:space="preserve"> surgery - Bariatric Surgery (somersetft.nhs.uk)</w:t>
        </w:r>
      </w:hyperlink>
      <w:r w:rsidRPr="00656FFB">
        <w:rPr>
          <w:rFonts w:ascii="Arial" w:hAnsi="Arial" w:cs="Arial"/>
        </w:rPr>
        <w:t xml:space="preserve"> for updates.</w:t>
      </w:r>
    </w:p>
    <w:p w14:paraId="4D3C8982" w14:textId="77777777" w:rsidR="00656FFB" w:rsidRDefault="00656FFB" w:rsidP="00656FFB">
      <w:pPr>
        <w:spacing w:line="360" w:lineRule="auto"/>
        <w:rPr>
          <w:rFonts w:ascii="Arial" w:hAnsi="Arial" w:cs="Arial"/>
          <w:b/>
        </w:rPr>
      </w:pPr>
      <w:bookmarkStart w:id="13" w:name="_Hlk161999837"/>
      <w:bookmarkEnd w:id="12"/>
      <w:r w:rsidRPr="00656FFB">
        <w:rPr>
          <w:rFonts w:ascii="Arial" w:hAnsi="Arial" w:cs="Arial"/>
          <w:b/>
        </w:rPr>
        <w:t>We welcome your feedback/suggestions on how to improve this document, and if any training or further information is needed.  Please feedback to the Bariatric Dietitians as above.</w:t>
      </w:r>
    </w:p>
    <w:p w14:paraId="267428AE" w14:textId="77777777" w:rsidR="003C5651" w:rsidRDefault="003C5651" w:rsidP="00656FFB">
      <w:pPr>
        <w:spacing w:line="360" w:lineRule="auto"/>
        <w:rPr>
          <w:rFonts w:ascii="Arial" w:hAnsi="Arial" w:cs="Arial"/>
          <w:b/>
        </w:rPr>
      </w:pPr>
    </w:p>
    <w:p w14:paraId="514956A1" w14:textId="77777777" w:rsidR="003C5651" w:rsidRDefault="003C5651" w:rsidP="00656FFB">
      <w:pPr>
        <w:spacing w:line="360" w:lineRule="auto"/>
        <w:rPr>
          <w:rFonts w:ascii="Arial" w:hAnsi="Arial" w:cs="Arial"/>
          <w:b/>
        </w:rPr>
      </w:pPr>
    </w:p>
    <w:p w14:paraId="058D39E8" w14:textId="77777777" w:rsidR="003C5651" w:rsidRDefault="003C5651" w:rsidP="00656FFB">
      <w:pPr>
        <w:spacing w:line="360" w:lineRule="auto"/>
        <w:rPr>
          <w:rFonts w:ascii="Arial" w:hAnsi="Arial" w:cs="Arial"/>
          <w:b/>
        </w:rPr>
      </w:pPr>
    </w:p>
    <w:p w14:paraId="15F31D79" w14:textId="77777777" w:rsidR="003C5651" w:rsidRDefault="003C5651" w:rsidP="00656FFB">
      <w:pPr>
        <w:spacing w:line="360" w:lineRule="auto"/>
        <w:rPr>
          <w:rFonts w:ascii="Arial" w:hAnsi="Arial" w:cs="Arial"/>
          <w:b/>
        </w:rPr>
      </w:pPr>
    </w:p>
    <w:p w14:paraId="2ABE7A88" w14:textId="77777777" w:rsidR="00656FFB" w:rsidRPr="00656FFB" w:rsidRDefault="00656FFB" w:rsidP="00656FFB">
      <w:pPr>
        <w:spacing w:line="360" w:lineRule="auto"/>
        <w:ind w:hanging="709"/>
        <w:rPr>
          <w:rFonts w:ascii="Arial" w:hAnsi="Arial" w:cs="Arial"/>
          <w:b/>
          <w:sz w:val="24"/>
          <w:szCs w:val="24"/>
        </w:rPr>
      </w:pPr>
      <w:r w:rsidRPr="00656FFB">
        <w:rPr>
          <w:rFonts w:ascii="Arial" w:hAnsi="Arial" w:cs="Arial"/>
          <w:b/>
          <w:sz w:val="24"/>
          <w:szCs w:val="24"/>
        </w:rPr>
        <w:t xml:space="preserve">10.0 </w:t>
      </w:r>
      <w:r w:rsidRPr="00656FFB">
        <w:rPr>
          <w:rFonts w:ascii="Arial" w:hAnsi="Arial" w:cs="Arial"/>
          <w:b/>
          <w:sz w:val="24"/>
          <w:szCs w:val="24"/>
        </w:rPr>
        <w:tab/>
      </w:r>
      <w:bookmarkStart w:id="14" w:name="_Hlk161999852"/>
      <w:r w:rsidRPr="00656FFB">
        <w:rPr>
          <w:rFonts w:ascii="Arial" w:hAnsi="Arial" w:cs="Arial"/>
          <w:b/>
          <w:sz w:val="24"/>
          <w:szCs w:val="24"/>
        </w:rPr>
        <w:t xml:space="preserve">References: </w:t>
      </w:r>
    </w:p>
    <w:p w14:paraId="686F897F" w14:textId="77777777" w:rsidR="00656FFB" w:rsidRDefault="00656FFB" w:rsidP="00656FFB">
      <w:pPr>
        <w:spacing w:line="360" w:lineRule="auto"/>
        <w:rPr>
          <w:rFonts w:ascii="Arial" w:hAnsi="Arial" w:cs="Arial"/>
        </w:rPr>
      </w:pPr>
      <w:r w:rsidRPr="002D0AF5">
        <w:rPr>
          <w:rFonts w:ascii="Arial" w:hAnsi="Arial" w:cs="Arial"/>
        </w:rPr>
        <w:t xml:space="preserve">Levinson R </w:t>
      </w:r>
      <w:r w:rsidRPr="002D0AF5">
        <w:rPr>
          <w:rFonts w:ascii="Arial" w:hAnsi="Arial" w:cs="Arial"/>
          <w:i/>
        </w:rPr>
        <w:t>et al.,</w:t>
      </w:r>
      <w:r w:rsidRPr="002D0AF5">
        <w:rPr>
          <w:rFonts w:ascii="Arial" w:hAnsi="Arial" w:cs="Arial"/>
        </w:rPr>
        <w:t xml:space="preserve"> Pharmacotherapy Prevention and Management of Nutritional Deficiencies Post Roux-en-Y Gastric Bypass (2013). </w:t>
      </w:r>
      <w:r w:rsidRPr="002D0AF5">
        <w:rPr>
          <w:rFonts w:ascii="Arial" w:hAnsi="Arial" w:cs="Arial"/>
          <w:i/>
        </w:rPr>
        <w:t xml:space="preserve">Obesity Surgery </w:t>
      </w:r>
      <w:r w:rsidRPr="002D0AF5">
        <w:rPr>
          <w:rFonts w:ascii="Arial" w:hAnsi="Arial" w:cs="Arial"/>
        </w:rPr>
        <w:t xml:space="preserve">Volume 23 (7) 992-1000.  </w:t>
      </w:r>
    </w:p>
    <w:p w14:paraId="19FAC207" w14:textId="77777777" w:rsidR="002D0AF5" w:rsidRPr="002D0AF5" w:rsidRDefault="002D0AF5" w:rsidP="00656FFB">
      <w:pPr>
        <w:spacing w:line="360" w:lineRule="auto"/>
        <w:rPr>
          <w:rFonts w:ascii="Arial" w:hAnsi="Arial" w:cs="Arial"/>
          <w:sz w:val="12"/>
          <w:szCs w:val="12"/>
        </w:rPr>
      </w:pPr>
    </w:p>
    <w:p w14:paraId="43F247CE" w14:textId="77777777" w:rsidR="00656FFB" w:rsidRDefault="00656FFB" w:rsidP="00656FFB">
      <w:pPr>
        <w:spacing w:line="360" w:lineRule="auto"/>
        <w:rPr>
          <w:rFonts w:ascii="Arial" w:hAnsi="Arial" w:cs="Arial"/>
        </w:rPr>
      </w:pPr>
      <w:proofErr w:type="spellStart"/>
      <w:r w:rsidRPr="002D0AF5">
        <w:rPr>
          <w:rFonts w:ascii="Arial" w:hAnsi="Arial" w:cs="Arial"/>
          <w:bCs/>
        </w:rPr>
        <w:t>Mechanick</w:t>
      </w:r>
      <w:proofErr w:type="spellEnd"/>
      <w:r w:rsidRPr="002D0AF5">
        <w:rPr>
          <w:rFonts w:ascii="Arial" w:hAnsi="Arial" w:cs="Arial"/>
          <w:bCs/>
        </w:rPr>
        <w:t xml:space="preserve"> JI </w:t>
      </w:r>
      <w:r w:rsidRPr="002D0AF5">
        <w:rPr>
          <w:rFonts w:ascii="Arial" w:hAnsi="Arial" w:cs="Arial"/>
          <w:bCs/>
          <w:i/>
        </w:rPr>
        <w:t>et al</w:t>
      </w:r>
      <w:r w:rsidRPr="002D0AF5">
        <w:rPr>
          <w:rFonts w:ascii="Arial" w:hAnsi="Arial" w:cs="Arial"/>
          <w:bCs/>
        </w:rPr>
        <w:t>.,</w:t>
      </w:r>
      <w:r w:rsidRPr="002D0AF5">
        <w:rPr>
          <w:rFonts w:ascii="Arial" w:hAnsi="Arial" w:cs="Arial"/>
          <w:b/>
        </w:rPr>
        <w:t xml:space="preserve"> </w:t>
      </w:r>
      <w:r w:rsidRPr="002D0AF5">
        <w:rPr>
          <w:rFonts w:ascii="Arial" w:hAnsi="Arial" w:cs="Arial"/>
        </w:rPr>
        <w:t xml:space="preserve">Clinical practice guidelines for the perioperative nutrition, metabolic, and nonsurgical support of patients undergoing bariatric procedures – 2019 update: cosponsored by American Association of Clinical Endocrinologists/American College of Endocrinology, The Obesity Society, American Society for Metabolic &amp; Bariatric Surgery, Obesity Medicine Association, and American Society of </w:t>
      </w:r>
      <w:r w:rsidR="00802F91" w:rsidRPr="002D0AF5">
        <w:rPr>
          <w:rFonts w:ascii="Arial" w:hAnsi="Arial" w:cs="Arial"/>
        </w:rPr>
        <w:t>Anaesthesiologists</w:t>
      </w:r>
      <w:r w:rsidRPr="002D0AF5">
        <w:rPr>
          <w:rFonts w:ascii="Arial" w:hAnsi="Arial" w:cs="Arial"/>
        </w:rPr>
        <w:t xml:space="preserve"> (2019). </w:t>
      </w:r>
      <w:r w:rsidRPr="002D0AF5">
        <w:rPr>
          <w:rFonts w:ascii="Arial" w:hAnsi="Arial" w:cs="Arial"/>
        </w:rPr>
        <w:br/>
        <w:t>Surgery for Obesity and Related Diseases, Volume 16, Issue 2, 175 – 247.</w:t>
      </w:r>
    </w:p>
    <w:p w14:paraId="40B98BB1" w14:textId="77777777" w:rsidR="002D0AF5" w:rsidRPr="002D0AF5" w:rsidRDefault="002D0AF5" w:rsidP="00656FFB">
      <w:pPr>
        <w:spacing w:line="360" w:lineRule="auto"/>
        <w:rPr>
          <w:rFonts w:ascii="Arial" w:hAnsi="Arial" w:cs="Arial"/>
          <w:sz w:val="14"/>
          <w:szCs w:val="14"/>
        </w:rPr>
      </w:pPr>
    </w:p>
    <w:p w14:paraId="2930E7AF" w14:textId="77777777" w:rsidR="00656FFB" w:rsidRPr="002D0AF5" w:rsidRDefault="00656FFB" w:rsidP="00656FFB">
      <w:pPr>
        <w:spacing w:line="360" w:lineRule="auto"/>
        <w:rPr>
          <w:rFonts w:ascii="Arial" w:hAnsi="Arial" w:cs="Arial"/>
        </w:rPr>
      </w:pPr>
      <w:r w:rsidRPr="002D0AF5">
        <w:rPr>
          <w:rFonts w:ascii="Arial" w:hAnsi="Arial" w:cs="Arial"/>
        </w:rPr>
        <w:t xml:space="preserve">O’Kane </w:t>
      </w:r>
      <w:r w:rsidRPr="002D0AF5">
        <w:rPr>
          <w:rFonts w:ascii="Arial" w:hAnsi="Arial" w:cs="Arial"/>
          <w:i/>
        </w:rPr>
        <w:t>et al.</w:t>
      </w:r>
      <w:r w:rsidRPr="002D0AF5">
        <w:rPr>
          <w:rFonts w:ascii="Arial" w:hAnsi="Arial" w:cs="Arial"/>
        </w:rPr>
        <w:t xml:space="preserve">, British Obesity and Metabolic Surgery Society (2014). BOMMS Guidelines on peri-operative and postoperative biochemical monitoring and micronutrient replacement for patients undergoing bariatric surgery- 2020 update.  London.  Available from: </w:t>
      </w:r>
      <w:hyperlink r:id="rId15" w:history="1">
        <w:r w:rsidRPr="002D0AF5">
          <w:rPr>
            <w:rStyle w:val="Hyperlink"/>
            <w:rFonts w:ascii="Arial" w:hAnsi="Arial" w:cs="Arial"/>
          </w:rPr>
          <w:t>British Obesity and Metabolic Surgery Society Guidelines on perioperative and postoperative biochemical monitoring and micronutrient replacement for patients undergoing bariatric surgery—2020 update - O'Kane - 2020 - Obesity Reviews - Wiley Online Library</w:t>
        </w:r>
      </w:hyperlink>
      <w:r w:rsidRPr="002D0AF5">
        <w:rPr>
          <w:rFonts w:ascii="Arial" w:hAnsi="Arial" w:cs="Arial"/>
        </w:rPr>
        <w:t>.  Accessed March 2024.</w:t>
      </w:r>
    </w:p>
    <w:p w14:paraId="5434EB02" w14:textId="77777777" w:rsidR="00656FFB" w:rsidRPr="002D0AF5" w:rsidRDefault="00656FFB" w:rsidP="00656FFB">
      <w:pPr>
        <w:spacing w:line="360" w:lineRule="auto"/>
        <w:rPr>
          <w:rFonts w:ascii="Arial" w:hAnsi="Arial" w:cs="Arial"/>
          <w:bCs/>
          <w:sz w:val="14"/>
          <w:szCs w:val="14"/>
        </w:rPr>
      </w:pPr>
    </w:p>
    <w:p w14:paraId="0D287BAE" w14:textId="77777777" w:rsidR="00656FFB" w:rsidRDefault="00656FFB" w:rsidP="00656FFB">
      <w:pPr>
        <w:spacing w:line="360" w:lineRule="auto"/>
        <w:rPr>
          <w:rFonts w:ascii="Arial" w:hAnsi="Arial" w:cs="Arial"/>
          <w:bCs/>
        </w:rPr>
      </w:pPr>
      <w:r w:rsidRPr="002D0AF5">
        <w:rPr>
          <w:rFonts w:ascii="Arial" w:hAnsi="Arial" w:cs="Arial"/>
          <w:bCs/>
        </w:rPr>
        <w:t xml:space="preserve">Parrott, J </w:t>
      </w:r>
      <w:r w:rsidRPr="002D0AF5">
        <w:rPr>
          <w:rFonts w:ascii="Arial" w:hAnsi="Arial" w:cs="Arial"/>
          <w:bCs/>
          <w:i/>
        </w:rPr>
        <w:t>et al</w:t>
      </w:r>
      <w:r w:rsidRPr="002D0AF5">
        <w:rPr>
          <w:rFonts w:ascii="Arial" w:hAnsi="Arial" w:cs="Arial"/>
          <w:bCs/>
        </w:rPr>
        <w:t xml:space="preserve">., American Society for Metabolic and Bariatric Surgery Integrated Health Nutritional Guidelines for the Surgical Weight Loss Patient 2016 Update: Micronutrients. </w:t>
      </w:r>
      <w:r w:rsidRPr="002D0AF5">
        <w:rPr>
          <w:rFonts w:ascii="Arial" w:hAnsi="Arial" w:cs="Arial"/>
          <w:bCs/>
          <w:i/>
        </w:rPr>
        <w:t xml:space="preserve">Surgery for Obesity and Related Diseases </w:t>
      </w:r>
      <w:r w:rsidRPr="002D0AF5">
        <w:rPr>
          <w:rFonts w:ascii="Arial" w:hAnsi="Arial" w:cs="Arial"/>
          <w:bCs/>
        </w:rPr>
        <w:t>13 (2017) 727-741.</w:t>
      </w:r>
    </w:p>
    <w:bookmarkEnd w:id="10"/>
    <w:bookmarkEnd w:id="11"/>
    <w:bookmarkEnd w:id="13"/>
    <w:bookmarkEnd w:id="14"/>
    <w:p w14:paraId="651D6E6B" w14:textId="77777777" w:rsidR="000E0CE6" w:rsidRPr="00A27987" w:rsidRDefault="00A27987" w:rsidP="00A27987">
      <w:pPr>
        <w:pStyle w:val="ListParagraph"/>
        <w:ind w:left="1134"/>
        <w:rPr>
          <w:rFonts w:ascii="Arial" w:hAnsi="Arial" w:cs="Arial"/>
          <w:b/>
          <w:sz w:val="18"/>
          <w:szCs w:val="18"/>
        </w:rPr>
      </w:pPr>
      <w:r w:rsidRPr="00A27987">
        <w:rPr>
          <w:rFonts w:ascii="Arial" w:hAnsi="Arial" w:cs="Arial"/>
          <w:b/>
          <w:sz w:val="18"/>
          <w:szCs w:val="18"/>
        </w:rPr>
        <w:t>Note – The monitoring arrangements are required for any Trust policy. This can also be used as an option for other types of documents.</w:t>
      </w:r>
    </w:p>
    <w:p w14:paraId="3521DF28" w14:textId="77777777" w:rsidR="00D95C21" w:rsidRDefault="00D95C21" w:rsidP="00D95C21">
      <w:pPr>
        <w:pStyle w:val="Style1Arial"/>
        <w:tabs>
          <w:tab w:val="clear" w:pos="4153"/>
          <w:tab w:val="center" w:pos="851"/>
        </w:tabs>
        <w:ind w:left="1854"/>
        <w:rPr>
          <w:noProof/>
        </w:rPr>
      </w:pPr>
    </w:p>
    <w:tbl>
      <w:tblPr>
        <w:tblW w:w="4622"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612"/>
        <w:gridCol w:w="2786"/>
        <w:gridCol w:w="927"/>
        <w:gridCol w:w="1585"/>
        <w:gridCol w:w="2175"/>
      </w:tblGrid>
      <w:tr w:rsidR="00D95C21" w:rsidRPr="0071556E" w14:paraId="667C0D17" w14:textId="77777777">
        <w:trPr>
          <w:cantSplit/>
          <w:trHeight w:val="1108"/>
        </w:trPr>
        <w:tc>
          <w:tcPr>
            <w:tcW w:w="646" w:type="pct"/>
            <w:tcBorders>
              <w:bottom w:val="single" w:sz="4" w:space="0" w:color="auto"/>
            </w:tcBorders>
            <w:shd w:val="clear" w:color="auto" w:fill="D9D9D9"/>
          </w:tcPr>
          <w:p w14:paraId="6F7AC4AA" w14:textId="77777777" w:rsidR="00D95C21" w:rsidRPr="00E76709" w:rsidRDefault="00D95C21">
            <w:pPr>
              <w:rPr>
                <w:rFonts w:ascii="Arial" w:hAnsi="Arial" w:cs="Arial"/>
                <w:b/>
                <w:sz w:val="18"/>
                <w:szCs w:val="18"/>
              </w:rPr>
            </w:pPr>
            <w:r w:rsidRPr="00E76709">
              <w:rPr>
                <w:rFonts w:ascii="Arial" w:hAnsi="Arial" w:cs="Arial"/>
                <w:b/>
                <w:sz w:val="18"/>
                <w:szCs w:val="18"/>
              </w:rPr>
              <w:t>Element of policy for monitoring</w:t>
            </w:r>
          </w:p>
        </w:tc>
        <w:tc>
          <w:tcPr>
            <w:tcW w:w="327" w:type="pct"/>
            <w:tcBorders>
              <w:bottom w:val="single" w:sz="4" w:space="0" w:color="auto"/>
            </w:tcBorders>
            <w:shd w:val="clear" w:color="auto" w:fill="D9D9D9"/>
            <w:textDirection w:val="btLr"/>
          </w:tcPr>
          <w:p w14:paraId="53D7A45E" w14:textId="77777777" w:rsidR="00D95C21" w:rsidRPr="00E76709" w:rsidRDefault="00D95C21">
            <w:pPr>
              <w:ind w:left="113" w:right="113"/>
              <w:rPr>
                <w:rFonts w:ascii="Arial" w:hAnsi="Arial" w:cs="Arial"/>
                <w:b/>
                <w:sz w:val="18"/>
                <w:szCs w:val="18"/>
              </w:rPr>
            </w:pPr>
            <w:r w:rsidRPr="00E76709">
              <w:rPr>
                <w:rFonts w:ascii="Arial" w:hAnsi="Arial" w:cs="Arial"/>
                <w:b/>
                <w:sz w:val="18"/>
                <w:szCs w:val="18"/>
              </w:rPr>
              <w:t>Section</w:t>
            </w:r>
          </w:p>
        </w:tc>
        <w:tc>
          <w:tcPr>
            <w:tcW w:w="1501" w:type="pct"/>
            <w:tcBorders>
              <w:bottom w:val="single" w:sz="4" w:space="0" w:color="auto"/>
            </w:tcBorders>
            <w:shd w:val="clear" w:color="auto" w:fill="D9D9D9"/>
          </w:tcPr>
          <w:p w14:paraId="12C998AC" w14:textId="77777777" w:rsidR="00D95C21" w:rsidRPr="00E76709" w:rsidRDefault="00D95C21">
            <w:pPr>
              <w:rPr>
                <w:rFonts w:ascii="Arial" w:hAnsi="Arial" w:cs="Arial"/>
                <w:b/>
                <w:sz w:val="18"/>
                <w:szCs w:val="18"/>
              </w:rPr>
            </w:pPr>
            <w:r w:rsidRPr="00E76709">
              <w:rPr>
                <w:rFonts w:ascii="Arial" w:hAnsi="Arial" w:cs="Arial"/>
                <w:b/>
                <w:sz w:val="18"/>
                <w:szCs w:val="18"/>
              </w:rPr>
              <w:t>Monitoring method - Information source (e.g. audit)/ Measure / performance standard</w:t>
            </w:r>
          </w:p>
        </w:tc>
        <w:tc>
          <w:tcPr>
            <w:tcW w:w="500" w:type="pct"/>
            <w:tcBorders>
              <w:bottom w:val="single" w:sz="4" w:space="0" w:color="auto"/>
            </w:tcBorders>
            <w:shd w:val="clear" w:color="auto" w:fill="D9D9D9"/>
          </w:tcPr>
          <w:p w14:paraId="5AF2AEE3" w14:textId="77777777" w:rsidR="00D95C21" w:rsidRPr="00E76709" w:rsidRDefault="00D95C21">
            <w:pPr>
              <w:rPr>
                <w:rFonts w:ascii="Arial" w:hAnsi="Arial" w:cs="Arial"/>
                <w:b/>
                <w:sz w:val="18"/>
                <w:szCs w:val="18"/>
              </w:rPr>
            </w:pPr>
            <w:r w:rsidRPr="00E76709">
              <w:rPr>
                <w:rFonts w:ascii="Arial" w:hAnsi="Arial" w:cs="Arial"/>
                <w:b/>
                <w:sz w:val="18"/>
                <w:szCs w:val="18"/>
              </w:rPr>
              <w:t>Item Lead</w:t>
            </w:r>
          </w:p>
        </w:tc>
        <w:tc>
          <w:tcPr>
            <w:tcW w:w="854" w:type="pct"/>
            <w:tcBorders>
              <w:bottom w:val="single" w:sz="4" w:space="0" w:color="auto"/>
            </w:tcBorders>
            <w:shd w:val="clear" w:color="auto" w:fill="D9D9D9"/>
          </w:tcPr>
          <w:p w14:paraId="2B2C2158" w14:textId="77777777" w:rsidR="00D95C21" w:rsidRPr="00E76709" w:rsidRDefault="00D95C21">
            <w:pPr>
              <w:rPr>
                <w:rFonts w:ascii="Arial" w:hAnsi="Arial" w:cs="Arial"/>
                <w:b/>
                <w:sz w:val="18"/>
                <w:szCs w:val="18"/>
              </w:rPr>
            </w:pPr>
            <w:r w:rsidRPr="00E76709">
              <w:rPr>
                <w:rFonts w:ascii="Arial" w:hAnsi="Arial" w:cs="Arial"/>
                <w:b/>
                <w:sz w:val="18"/>
                <w:szCs w:val="18"/>
              </w:rPr>
              <w:t>Monitoring frequency /reporting frequency and route</w:t>
            </w:r>
          </w:p>
        </w:tc>
        <w:tc>
          <w:tcPr>
            <w:tcW w:w="1172" w:type="pct"/>
            <w:tcBorders>
              <w:bottom w:val="single" w:sz="4" w:space="0" w:color="auto"/>
            </w:tcBorders>
            <w:shd w:val="clear" w:color="auto" w:fill="D9D9D9"/>
          </w:tcPr>
          <w:p w14:paraId="5707EF81" w14:textId="77777777" w:rsidR="00D95C21" w:rsidRPr="00E76709" w:rsidRDefault="00D95C21">
            <w:pPr>
              <w:rPr>
                <w:rFonts w:ascii="Arial" w:hAnsi="Arial" w:cs="Arial"/>
                <w:b/>
                <w:sz w:val="18"/>
                <w:szCs w:val="18"/>
              </w:rPr>
            </w:pPr>
            <w:r w:rsidRPr="00E76709">
              <w:rPr>
                <w:rFonts w:ascii="Arial" w:hAnsi="Arial" w:cs="Arial"/>
                <w:b/>
                <w:sz w:val="18"/>
                <w:szCs w:val="18"/>
              </w:rPr>
              <w:t>Arrangements for responding to shortcomings and tracking delivery of planned actions</w:t>
            </w:r>
          </w:p>
        </w:tc>
      </w:tr>
      <w:tr w:rsidR="00D95C21" w:rsidRPr="00250E80" w14:paraId="45F1897C" w14:textId="77777777">
        <w:tc>
          <w:tcPr>
            <w:tcW w:w="646" w:type="pct"/>
            <w:shd w:val="clear" w:color="auto" w:fill="auto"/>
          </w:tcPr>
          <w:p w14:paraId="400F1468" w14:textId="77777777" w:rsidR="00D95C21" w:rsidRPr="00250E80" w:rsidRDefault="00D95C21">
            <w:pPr>
              <w:rPr>
                <w:rFonts w:cs="Arial"/>
                <w:i/>
                <w:sz w:val="20"/>
                <w:szCs w:val="20"/>
              </w:rPr>
            </w:pPr>
          </w:p>
        </w:tc>
        <w:tc>
          <w:tcPr>
            <w:tcW w:w="327" w:type="pct"/>
            <w:shd w:val="clear" w:color="auto" w:fill="auto"/>
            <w:vAlign w:val="center"/>
          </w:tcPr>
          <w:p w14:paraId="1D8EA696" w14:textId="77777777" w:rsidR="00D95C21" w:rsidRPr="00B86183" w:rsidRDefault="00D95C21">
            <w:pPr>
              <w:jc w:val="center"/>
              <w:rPr>
                <w:rFonts w:cs="Arial"/>
                <w:b/>
                <w:color w:val="000000"/>
                <w:sz w:val="20"/>
                <w:szCs w:val="20"/>
              </w:rPr>
            </w:pPr>
          </w:p>
        </w:tc>
        <w:tc>
          <w:tcPr>
            <w:tcW w:w="1501" w:type="pct"/>
            <w:shd w:val="clear" w:color="auto" w:fill="auto"/>
          </w:tcPr>
          <w:p w14:paraId="049982F1" w14:textId="77777777" w:rsidR="00D95C21" w:rsidRPr="00AD3780" w:rsidRDefault="00D95C21">
            <w:pPr>
              <w:rPr>
                <w:rFonts w:cs="Arial"/>
                <w:sz w:val="20"/>
                <w:szCs w:val="20"/>
              </w:rPr>
            </w:pPr>
          </w:p>
        </w:tc>
        <w:tc>
          <w:tcPr>
            <w:tcW w:w="500" w:type="pct"/>
            <w:shd w:val="clear" w:color="auto" w:fill="auto"/>
            <w:vAlign w:val="center"/>
          </w:tcPr>
          <w:p w14:paraId="1040FEBE" w14:textId="77777777" w:rsidR="00D95C21" w:rsidRPr="00AD3780" w:rsidRDefault="00D95C21">
            <w:pPr>
              <w:jc w:val="center"/>
              <w:rPr>
                <w:rFonts w:cs="Arial"/>
                <w:sz w:val="20"/>
                <w:szCs w:val="20"/>
              </w:rPr>
            </w:pPr>
          </w:p>
        </w:tc>
        <w:tc>
          <w:tcPr>
            <w:tcW w:w="854" w:type="pct"/>
            <w:shd w:val="clear" w:color="auto" w:fill="auto"/>
          </w:tcPr>
          <w:p w14:paraId="2879726D" w14:textId="77777777" w:rsidR="00D95C21" w:rsidRPr="00AD3780" w:rsidRDefault="00D95C21">
            <w:pPr>
              <w:rPr>
                <w:sz w:val="20"/>
                <w:szCs w:val="20"/>
              </w:rPr>
            </w:pPr>
          </w:p>
        </w:tc>
        <w:tc>
          <w:tcPr>
            <w:tcW w:w="1172" w:type="pct"/>
            <w:shd w:val="clear" w:color="auto" w:fill="auto"/>
          </w:tcPr>
          <w:p w14:paraId="56278A4D" w14:textId="77777777" w:rsidR="00D95C21" w:rsidRPr="00250E80" w:rsidRDefault="00D95C21">
            <w:pPr>
              <w:rPr>
                <w:rFonts w:cs="Arial"/>
                <w:sz w:val="20"/>
                <w:szCs w:val="20"/>
              </w:rPr>
            </w:pPr>
          </w:p>
        </w:tc>
      </w:tr>
      <w:tr w:rsidR="00D95C21" w:rsidRPr="00250E80" w14:paraId="350B70B4" w14:textId="77777777">
        <w:tc>
          <w:tcPr>
            <w:tcW w:w="646" w:type="pct"/>
            <w:shd w:val="clear" w:color="auto" w:fill="auto"/>
          </w:tcPr>
          <w:p w14:paraId="5E3427E5" w14:textId="77777777" w:rsidR="00D95C21" w:rsidRPr="00250E80" w:rsidRDefault="00D95C21">
            <w:pPr>
              <w:rPr>
                <w:rFonts w:cs="Arial"/>
                <w:i/>
                <w:sz w:val="20"/>
                <w:szCs w:val="20"/>
              </w:rPr>
            </w:pPr>
          </w:p>
        </w:tc>
        <w:tc>
          <w:tcPr>
            <w:tcW w:w="327" w:type="pct"/>
            <w:shd w:val="clear" w:color="auto" w:fill="auto"/>
            <w:vAlign w:val="center"/>
          </w:tcPr>
          <w:p w14:paraId="11EB71D5" w14:textId="77777777" w:rsidR="00D95C21" w:rsidRPr="00B86183" w:rsidRDefault="00D95C21">
            <w:pPr>
              <w:jc w:val="center"/>
              <w:rPr>
                <w:rFonts w:cs="Arial"/>
                <w:b/>
                <w:sz w:val="20"/>
                <w:szCs w:val="20"/>
              </w:rPr>
            </w:pPr>
          </w:p>
        </w:tc>
        <w:tc>
          <w:tcPr>
            <w:tcW w:w="1501" w:type="pct"/>
            <w:shd w:val="clear" w:color="auto" w:fill="auto"/>
          </w:tcPr>
          <w:p w14:paraId="107AB29A" w14:textId="77777777" w:rsidR="00D95C21" w:rsidRPr="00AD3780" w:rsidRDefault="00D95C21">
            <w:pPr>
              <w:rPr>
                <w:sz w:val="20"/>
                <w:szCs w:val="20"/>
              </w:rPr>
            </w:pPr>
          </w:p>
        </w:tc>
        <w:tc>
          <w:tcPr>
            <w:tcW w:w="500" w:type="pct"/>
            <w:shd w:val="clear" w:color="auto" w:fill="auto"/>
            <w:vAlign w:val="center"/>
          </w:tcPr>
          <w:p w14:paraId="4E227697" w14:textId="77777777" w:rsidR="00D95C21" w:rsidRPr="00AD3780" w:rsidRDefault="00D95C21">
            <w:pPr>
              <w:jc w:val="center"/>
              <w:rPr>
                <w:rFonts w:cs="Arial"/>
                <w:sz w:val="20"/>
                <w:szCs w:val="20"/>
              </w:rPr>
            </w:pPr>
          </w:p>
        </w:tc>
        <w:tc>
          <w:tcPr>
            <w:tcW w:w="854" w:type="pct"/>
            <w:shd w:val="clear" w:color="auto" w:fill="auto"/>
          </w:tcPr>
          <w:p w14:paraId="1B2C64FC" w14:textId="77777777" w:rsidR="00D95C21" w:rsidRPr="00AD3780" w:rsidRDefault="00D95C21">
            <w:pPr>
              <w:rPr>
                <w:rFonts w:cs="Arial"/>
                <w:sz w:val="20"/>
                <w:szCs w:val="20"/>
              </w:rPr>
            </w:pPr>
          </w:p>
        </w:tc>
        <w:tc>
          <w:tcPr>
            <w:tcW w:w="1172" w:type="pct"/>
            <w:shd w:val="clear" w:color="auto" w:fill="auto"/>
          </w:tcPr>
          <w:p w14:paraId="112AE121" w14:textId="77777777" w:rsidR="00D95C21" w:rsidRPr="00250E80" w:rsidRDefault="00D95C21">
            <w:pPr>
              <w:ind w:left="203"/>
              <w:rPr>
                <w:rFonts w:cs="Arial"/>
                <w:sz w:val="20"/>
                <w:szCs w:val="20"/>
              </w:rPr>
            </w:pPr>
          </w:p>
        </w:tc>
      </w:tr>
      <w:tr w:rsidR="00D95C21" w:rsidRPr="00250E80" w14:paraId="25AABB73" w14:textId="77777777">
        <w:tc>
          <w:tcPr>
            <w:tcW w:w="646" w:type="pct"/>
            <w:shd w:val="clear" w:color="auto" w:fill="auto"/>
          </w:tcPr>
          <w:p w14:paraId="12EF6855" w14:textId="77777777" w:rsidR="00D95C21" w:rsidRPr="00250E80" w:rsidRDefault="00D95C21">
            <w:pPr>
              <w:rPr>
                <w:rFonts w:cs="Arial"/>
                <w:i/>
                <w:sz w:val="20"/>
                <w:szCs w:val="20"/>
              </w:rPr>
            </w:pPr>
          </w:p>
        </w:tc>
        <w:tc>
          <w:tcPr>
            <w:tcW w:w="327" w:type="pct"/>
            <w:shd w:val="clear" w:color="auto" w:fill="auto"/>
            <w:vAlign w:val="center"/>
          </w:tcPr>
          <w:p w14:paraId="05824E8A" w14:textId="77777777" w:rsidR="00D95C21" w:rsidRPr="00B86183" w:rsidRDefault="00D95C21">
            <w:pPr>
              <w:jc w:val="center"/>
              <w:rPr>
                <w:rFonts w:cs="Arial"/>
                <w:b/>
                <w:sz w:val="20"/>
                <w:szCs w:val="20"/>
              </w:rPr>
            </w:pPr>
          </w:p>
        </w:tc>
        <w:tc>
          <w:tcPr>
            <w:tcW w:w="1501" w:type="pct"/>
            <w:shd w:val="clear" w:color="auto" w:fill="auto"/>
          </w:tcPr>
          <w:p w14:paraId="730BA672" w14:textId="77777777" w:rsidR="00D95C21" w:rsidRPr="00AD3780" w:rsidRDefault="00D95C21">
            <w:pPr>
              <w:rPr>
                <w:rFonts w:cs="Arial"/>
                <w:sz w:val="20"/>
                <w:szCs w:val="20"/>
              </w:rPr>
            </w:pPr>
          </w:p>
        </w:tc>
        <w:tc>
          <w:tcPr>
            <w:tcW w:w="500" w:type="pct"/>
            <w:shd w:val="clear" w:color="auto" w:fill="auto"/>
            <w:vAlign w:val="center"/>
          </w:tcPr>
          <w:p w14:paraId="20FD6AF6" w14:textId="77777777" w:rsidR="00D95C21" w:rsidRPr="00AD3780" w:rsidRDefault="00D95C21">
            <w:pPr>
              <w:jc w:val="center"/>
              <w:rPr>
                <w:rFonts w:cs="Arial"/>
                <w:sz w:val="20"/>
                <w:szCs w:val="20"/>
              </w:rPr>
            </w:pPr>
          </w:p>
        </w:tc>
        <w:tc>
          <w:tcPr>
            <w:tcW w:w="854" w:type="pct"/>
            <w:shd w:val="clear" w:color="auto" w:fill="auto"/>
          </w:tcPr>
          <w:p w14:paraId="34FD2979" w14:textId="77777777" w:rsidR="00D95C21" w:rsidRPr="00AD3780" w:rsidRDefault="00D95C21">
            <w:pPr>
              <w:rPr>
                <w:rFonts w:cs="Arial"/>
                <w:sz w:val="20"/>
                <w:szCs w:val="20"/>
              </w:rPr>
            </w:pPr>
          </w:p>
        </w:tc>
        <w:tc>
          <w:tcPr>
            <w:tcW w:w="1172" w:type="pct"/>
            <w:shd w:val="clear" w:color="auto" w:fill="auto"/>
          </w:tcPr>
          <w:p w14:paraId="6F2CD315" w14:textId="77777777" w:rsidR="00D95C21" w:rsidRPr="00250E80" w:rsidRDefault="00D95C21">
            <w:pPr>
              <w:rPr>
                <w:rFonts w:cs="Arial"/>
                <w:sz w:val="20"/>
                <w:szCs w:val="20"/>
              </w:rPr>
            </w:pPr>
          </w:p>
        </w:tc>
      </w:tr>
      <w:tr w:rsidR="00D95C21" w:rsidRPr="00250E80" w14:paraId="2288BFE0" w14:textId="77777777">
        <w:tc>
          <w:tcPr>
            <w:tcW w:w="646" w:type="pct"/>
            <w:shd w:val="clear" w:color="auto" w:fill="auto"/>
          </w:tcPr>
          <w:p w14:paraId="21E5F722" w14:textId="77777777" w:rsidR="00D95C21" w:rsidRPr="00250E80" w:rsidRDefault="00D95C21">
            <w:pPr>
              <w:rPr>
                <w:rFonts w:cs="Arial"/>
                <w:i/>
                <w:sz w:val="20"/>
                <w:szCs w:val="20"/>
              </w:rPr>
            </w:pPr>
          </w:p>
        </w:tc>
        <w:tc>
          <w:tcPr>
            <w:tcW w:w="327" w:type="pct"/>
            <w:shd w:val="clear" w:color="auto" w:fill="auto"/>
            <w:vAlign w:val="center"/>
          </w:tcPr>
          <w:p w14:paraId="0E468A5A" w14:textId="77777777" w:rsidR="00D95C21" w:rsidRPr="00B86183" w:rsidRDefault="00D95C21">
            <w:pPr>
              <w:jc w:val="center"/>
              <w:rPr>
                <w:rFonts w:cs="Arial"/>
                <w:b/>
                <w:sz w:val="20"/>
                <w:szCs w:val="20"/>
              </w:rPr>
            </w:pPr>
          </w:p>
        </w:tc>
        <w:tc>
          <w:tcPr>
            <w:tcW w:w="1501" w:type="pct"/>
            <w:shd w:val="clear" w:color="auto" w:fill="auto"/>
          </w:tcPr>
          <w:p w14:paraId="43365E9C" w14:textId="77777777" w:rsidR="00D95C21" w:rsidRPr="00AD3780" w:rsidRDefault="00D95C21">
            <w:pPr>
              <w:rPr>
                <w:rFonts w:cs="Arial"/>
                <w:sz w:val="20"/>
                <w:szCs w:val="20"/>
              </w:rPr>
            </w:pPr>
          </w:p>
        </w:tc>
        <w:tc>
          <w:tcPr>
            <w:tcW w:w="500" w:type="pct"/>
            <w:shd w:val="clear" w:color="auto" w:fill="auto"/>
            <w:vAlign w:val="center"/>
          </w:tcPr>
          <w:p w14:paraId="17D85E31" w14:textId="77777777" w:rsidR="00D95C21" w:rsidRPr="00AD3780" w:rsidRDefault="00D95C21">
            <w:pPr>
              <w:jc w:val="center"/>
              <w:rPr>
                <w:rFonts w:cs="Arial"/>
                <w:sz w:val="20"/>
                <w:szCs w:val="20"/>
              </w:rPr>
            </w:pPr>
          </w:p>
        </w:tc>
        <w:tc>
          <w:tcPr>
            <w:tcW w:w="854" w:type="pct"/>
            <w:shd w:val="clear" w:color="auto" w:fill="auto"/>
          </w:tcPr>
          <w:p w14:paraId="62A23745" w14:textId="77777777" w:rsidR="00D95C21" w:rsidRPr="00AD3780" w:rsidRDefault="00D95C21">
            <w:pPr>
              <w:rPr>
                <w:rFonts w:cs="Arial"/>
                <w:sz w:val="20"/>
                <w:szCs w:val="20"/>
              </w:rPr>
            </w:pPr>
          </w:p>
        </w:tc>
        <w:tc>
          <w:tcPr>
            <w:tcW w:w="1172" w:type="pct"/>
            <w:shd w:val="clear" w:color="auto" w:fill="auto"/>
          </w:tcPr>
          <w:p w14:paraId="042F381F" w14:textId="77777777" w:rsidR="00D95C21" w:rsidRPr="00250E80" w:rsidRDefault="00D95C21">
            <w:pPr>
              <w:rPr>
                <w:rFonts w:cs="Arial"/>
                <w:sz w:val="20"/>
                <w:szCs w:val="20"/>
              </w:rPr>
            </w:pPr>
          </w:p>
        </w:tc>
      </w:tr>
    </w:tbl>
    <w:p w14:paraId="7335BA35" w14:textId="77777777" w:rsidR="00903A40" w:rsidRPr="006F57D0" w:rsidRDefault="00903A40" w:rsidP="002D0AF5">
      <w:pPr>
        <w:pStyle w:val="Style1Arial"/>
        <w:tabs>
          <w:tab w:val="clear" w:pos="4153"/>
          <w:tab w:val="center" w:pos="851"/>
        </w:tabs>
        <w:ind w:left="284"/>
        <w:rPr>
          <w:noProof/>
        </w:rPr>
      </w:pPr>
    </w:p>
    <w:sectPr w:rsidR="00903A40" w:rsidRPr="006F57D0" w:rsidSect="00BB3FE0">
      <w:pgSz w:w="11906" w:h="16838"/>
      <w:pgMar w:top="709" w:right="720" w:bottom="720" w:left="1134" w:header="448" w:footer="51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0B6E" w14:textId="77777777" w:rsidR="009A4B36" w:rsidRDefault="009A4B36">
      <w:r>
        <w:separator/>
      </w:r>
    </w:p>
  </w:endnote>
  <w:endnote w:type="continuationSeparator" w:id="0">
    <w:p w14:paraId="6E0E92A1" w14:textId="77777777" w:rsidR="009A4B36" w:rsidRDefault="009A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F07B" w14:textId="77777777" w:rsidR="009D5161" w:rsidRDefault="009D5161" w:rsidP="009D5161">
    <w:pPr>
      <w:pStyle w:val="Footer"/>
      <w:jc w:val="center"/>
    </w:pPr>
    <w:r>
      <w:t xml:space="preserve">Version Number:  </w:t>
    </w:r>
    <w:r w:rsidR="00BB3FE0">
      <w:t>1</w:t>
    </w:r>
    <w:r>
      <w:t xml:space="preserve">        </w:t>
    </w:r>
    <w:r w:rsidR="00BB3FE0">
      <w:t xml:space="preserve">    </w:t>
    </w:r>
    <w:r>
      <w:t xml:space="preserve">  </w:t>
    </w:r>
    <w:r w:rsidR="00903A40">
      <w:t>Issue</w:t>
    </w:r>
    <w:r>
      <w:t xml:space="preserve"> Date: </w:t>
    </w:r>
    <w:r w:rsidR="00BB3FE0">
      <w:t>14/11/2024</w:t>
    </w:r>
    <w:r>
      <w:t xml:space="preserve">      </w:t>
    </w:r>
    <w:r w:rsidR="00903A40">
      <w:tab/>
    </w:r>
    <w:r>
      <w:t xml:space="preserve"> </w:t>
    </w:r>
    <w:proofErr w:type="gramStart"/>
    <w:r w:rsidR="00903A40">
      <w:t>Review  date</w:t>
    </w:r>
    <w:proofErr w:type="gramEnd"/>
    <w:r w:rsidR="00903A40">
      <w:t>:</w:t>
    </w:r>
    <w:r>
      <w:t xml:space="preserve"> </w:t>
    </w:r>
    <w:r w:rsidR="00BB3FE0">
      <w:t>14/11/2026</w:t>
    </w:r>
    <w:r>
      <w:t xml:space="preserve">         </w:t>
    </w:r>
  </w:p>
  <w:p w14:paraId="59D5A840" w14:textId="77777777" w:rsidR="00B602A0" w:rsidRPr="009D5161" w:rsidRDefault="009D5161" w:rsidP="009D5161">
    <w:pPr>
      <w:pStyle w:val="Footer"/>
      <w:jc w:val="right"/>
      <w:rPr>
        <w:rFonts w:ascii="Arial" w:hAnsi="Arial" w:cs="Arial"/>
        <w:sz w:val="18"/>
      </w:rPr>
    </w:pPr>
    <w:r w:rsidRPr="009D5161">
      <w:rPr>
        <w:rFonts w:ascii="Arial" w:hAnsi="Arial" w:cs="Arial"/>
        <w:sz w:val="18"/>
      </w:rPr>
      <w:t xml:space="preserve">Page </w:t>
    </w:r>
    <w:r w:rsidRPr="009D5161">
      <w:rPr>
        <w:rFonts w:ascii="Arial" w:hAnsi="Arial" w:cs="Arial"/>
        <w:b/>
        <w:bCs/>
        <w:sz w:val="20"/>
        <w:szCs w:val="24"/>
      </w:rPr>
      <w:fldChar w:fldCharType="begin"/>
    </w:r>
    <w:r w:rsidRPr="009D5161">
      <w:rPr>
        <w:rFonts w:ascii="Arial" w:hAnsi="Arial" w:cs="Arial"/>
        <w:b/>
        <w:bCs/>
        <w:sz w:val="18"/>
      </w:rPr>
      <w:instrText xml:space="preserve"> PAGE </w:instrText>
    </w:r>
    <w:r w:rsidRPr="009D5161">
      <w:rPr>
        <w:rFonts w:ascii="Arial" w:hAnsi="Arial" w:cs="Arial"/>
        <w:b/>
        <w:bCs/>
        <w:sz w:val="20"/>
        <w:szCs w:val="24"/>
      </w:rPr>
      <w:fldChar w:fldCharType="separate"/>
    </w:r>
    <w:r w:rsidR="00D9629A">
      <w:rPr>
        <w:rFonts w:ascii="Arial" w:hAnsi="Arial" w:cs="Arial"/>
        <w:b/>
        <w:bCs/>
        <w:noProof/>
        <w:sz w:val="18"/>
      </w:rPr>
      <w:t>2</w:t>
    </w:r>
    <w:r w:rsidRPr="009D5161">
      <w:rPr>
        <w:rFonts w:ascii="Arial" w:hAnsi="Arial" w:cs="Arial"/>
        <w:b/>
        <w:bCs/>
        <w:sz w:val="20"/>
        <w:szCs w:val="24"/>
      </w:rPr>
      <w:fldChar w:fldCharType="end"/>
    </w:r>
    <w:r w:rsidRPr="009D5161">
      <w:rPr>
        <w:rFonts w:ascii="Arial" w:hAnsi="Arial" w:cs="Arial"/>
        <w:sz w:val="18"/>
      </w:rPr>
      <w:t xml:space="preserve"> of </w:t>
    </w:r>
    <w:r w:rsidRPr="009D5161">
      <w:rPr>
        <w:rFonts w:ascii="Arial" w:hAnsi="Arial" w:cs="Arial"/>
        <w:b/>
        <w:bCs/>
        <w:sz w:val="20"/>
        <w:szCs w:val="24"/>
      </w:rPr>
      <w:fldChar w:fldCharType="begin"/>
    </w:r>
    <w:r w:rsidRPr="009D5161">
      <w:rPr>
        <w:rFonts w:ascii="Arial" w:hAnsi="Arial" w:cs="Arial"/>
        <w:b/>
        <w:bCs/>
        <w:sz w:val="18"/>
      </w:rPr>
      <w:instrText xml:space="preserve"> NUMPAGES  </w:instrText>
    </w:r>
    <w:r w:rsidRPr="009D5161">
      <w:rPr>
        <w:rFonts w:ascii="Arial" w:hAnsi="Arial" w:cs="Arial"/>
        <w:b/>
        <w:bCs/>
        <w:sz w:val="20"/>
        <w:szCs w:val="24"/>
      </w:rPr>
      <w:fldChar w:fldCharType="separate"/>
    </w:r>
    <w:r w:rsidR="00D9629A">
      <w:rPr>
        <w:rFonts w:ascii="Arial" w:hAnsi="Arial" w:cs="Arial"/>
        <w:b/>
        <w:bCs/>
        <w:noProof/>
        <w:sz w:val="18"/>
      </w:rPr>
      <w:t>3</w:t>
    </w:r>
    <w:r w:rsidRPr="009D5161">
      <w:rPr>
        <w:rFonts w:ascii="Arial" w:hAnsi="Arial" w:cs="Arial"/>
        <w:b/>
        <w:bCs/>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43E3" w14:textId="77777777" w:rsidR="00D46280" w:rsidRDefault="00D46280" w:rsidP="00D46280">
    <w:pPr>
      <w:pStyle w:val="Footer"/>
      <w:jc w:val="center"/>
    </w:pPr>
    <w:r>
      <w:t xml:space="preserve">Version Number:   </w:t>
    </w:r>
    <w:r w:rsidR="00BB3FE0">
      <w:t>1</w:t>
    </w:r>
    <w:r>
      <w:t xml:space="preserve">       </w:t>
    </w:r>
    <w:proofErr w:type="gramStart"/>
    <w:r>
      <w:tab/>
      <w:t xml:space="preserve">  Issue</w:t>
    </w:r>
    <w:proofErr w:type="gramEnd"/>
    <w:r>
      <w:t xml:space="preserve"> Date: </w:t>
    </w:r>
    <w:r w:rsidR="00BB3FE0">
      <w:t>14/11</w:t>
    </w:r>
    <w:r w:rsidR="00B55B28">
      <w:t>/2024</w:t>
    </w:r>
    <w:r>
      <w:tab/>
      <w:t xml:space="preserve"> </w:t>
    </w:r>
    <w:proofErr w:type="gramStart"/>
    <w:r>
      <w:t>Review  date</w:t>
    </w:r>
    <w:proofErr w:type="gramEnd"/>
    <w:r>
      <w:t xml:space="preserve">: </w:t>
    </w:r>
    <w:r w:rsidR="00BB3FE0">
      <w:t>14/11/2026</w:t>
    </w:r>
    <w:r>
      <w:t xml:space="preserve">         </w:t>
    </w:r>
  </w:p>
  <w:p w14:paraId="4094403E" w14:textId="77777777" w:rsidR="00D46280" w:rsidRPr="009D5161" w:rsidRDefault="00D46280" w:rsidP="00D46280">
    <w:pPr>
      <w:pStyle w:val="Footer"/>
      <w:jc w:val="right"/>
      <w:rPr>
        <w:rFonts w:ascii="Arial" w:hAnsi="Arial" w:cs="Arial"/>
        <w:sz w:val="18"/>
      </w:rPr>
    </w:pPr>
    <w:r w:rsidRPr="009D5161">
      <w:rPr>
        <w:rFonts w:ascii="Arial" w:hAnsi="Arial" w:cs="Arial"/>
        <w:sz w:val="18"/>
      </w:rPr>
      <w:t xml:space="preserve">Page </w:t>
    </w:r>
    <w:r w:rsidRPr="009D5161">
      <w:rPr>
        <w:rFonts w:ascii="Arial" w:hAnsi="Arial" w:cs="Arial"/>
        <w:b/>
        <w:bCs/>
        <w:sz w:val="20"/>
        <w:szCs w:val="24"/>
      </w:rPr>
      <w:fldChar w:fldCharType="begin"/>
    </w:r>
    <w:r w:rsidRPr="009D5161">
      <w:rPr>
        <w:rFonts w:ascii="Arial" w:hAnsi="Arial" w:cs="Arial"/>
        <w:b/>
        <w:bCs/>
        <w:sz w:val="18"/>
      </w:rPr>
      <w:instrText xml:space="preserve"> PAGE </w:instrText>
    </w:r>
    <w:r w:rsidRPr="009D5161">
      <w:rPr>
        <w:rFonts w:ascii="Arial" w:hAnsi="Arial" w:cs="Arial"/>
        <w:b/>
        <w:bCs/>
        <w:sz w:val="20"/>
        <w:szCs w:val="24"/>
      </w:rPr>
      <w:fldChar w:fldCharType="separate"/>
    </w:r>
    <w:r>
      <w:rPr>
        <w:rFonts w:ascii="Arial" w:hAnsi="Arial" w:cs="Arial"/>
        <w:b/>
        <w:bCs/>
        <w:sz w:val="20"/>
        <w:szCs w:val="24"/>
      </w:rPr>
      <w:t>4</w:t>
    </w:r>
    <w:r w:rsidRPr="009D5161">
      <w:rPr>
        <w:rFonts w:ascii="Arial" w:hAnsi="Arial" w:cs="Arial"/>
        <w:b/>
        <w:bCs/>
        <w:sz w:val="20"/>
        <w:szCs w:val="24"/>
      </w:rPr>
      <w:fldChar w:fldCharType="end"/>
    </w:r>
    <w:r w:rsidRPr="009D5161">
      <w:rPr>
        <w:rFonts w:ascii="Arial" w:hAnsi="Arial" w:cs="Arial"/>
        <w:sz w:val="18"/>
      </w:rPr>
      <w:t xml:space="preserve"> of </w:t>
    </w:r>
    <w:r w:rsidRPr="009D5161">
      <w:rPr>
        <w:rFonts w:ascii="Arial" w:hAnsi="Arial" w:cs="Arial"/>
        <w:b/>
        <w:bCs/>
        <w:sz w:val="20"/>
        <w:szCs w:val="24"/>
      </w:rPr>
      <w:fldChar w:fldCharType="begin"/>
    </w:r>
    <w:r w:rsidRPr="009D5161">
      <w:rPr>
        <w:rFonts w:ascii="Arial" w:hAnsi="Arial" w:cs="Arial"/>
        <w:b/>
        <w:bCs/>
        <w:sz w:val="18"/>
      </w:rPr>
      <w:instrText xml:space="preserve"> NUMPAGES  </w:instrText>
    </w:r>
    <w:r w:rsidRPr="009D5161">
      <w:rPr>
        <w:rFonts w:ascii="Arial" w:hAnsi="Arial" w:cs="Arial"/>
        <w:b/>
        <w:bCs/>
        <w:sz w:val="20"/>
        <w:szCs w:val="24"/>
      </w:rPr>
      <w:fldChar w:fldCharType="separate"/>
    </w:r>
    <w:r>
      <w:rPr>
        <w:rFonts w:ascii="Arial" w:hAnsi="Arial" w:cs="Arial"/>
        <w:b/>
        <w:bCs/>
        <w:sz w:val="20"/>
        <w:szCs w:val="24"/>
      </w:rPr>
      <w:t>4</w:t>
    </w:r>
    <w:r w:rsidRPr="009D5161">
      <w:rPr>
        <w:rFonts w:ascii="Arial" w:hAnsi="Arial" w:cs="Arial"/>
        <w:b/>
        <w:bCs/>
        <w:sz w:val="20"/>
        <w:szCs w:val="24"/>
      </w:rPr>
      <w:fldChar w:fldCharType="end"/>
    </w:r>
  </w:p>
  <w:p w14:paraId="12717021" w14:textId="77777777" w:rsidR="00D46280" w:rsidRDefault="00D46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74EA" w14:textId="77777777" w:rsidR="009A4B36" w:rsidRDefault="009A4B36">
      <w:r>
        <w:separator/>
      </w:r>
    </w:p>
  </w:footnote>
  <w:footnote w:type="continuationSeparator" w:id="0">
    <w:p w14:paraId="33C303D7" w14:textId="77777777" w:rsidR="009A4B36" w:rsidRDefault="009A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9E0F" w14:textId="77777777" w:rsidR="00BB3FE0" w:rsidRDefault="00BB3FE0">
    <w:pPr>
      <w:pStyle w:val="Header"/>
    </w:pPr>
    <w:r w:rsidRPr="00BB3FE0">
      <w:t>Guideline for the Supplementation and Blood Monitoring of Bariatric Surgery Patients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986F" w14:textId="77777777" w:rsidR="00BB3FE0" w:rsidRDefault="00BB3FE0">
    <w:pPr>
      <w:pStyle w:val="Header"/>
    </w:pPr>
    <w:r w:rsidRPr="00BB3FE0">
      <w:t>Guideline for the Supplementation and Blood Monitoring of Bariatric Surgery Patients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DE5"/>
    <w:multiLevelType w:val="hybridMultilevel"/>
    <w:tmpl w:val="177E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06065"/>
    <w:multiLevelType w:val="multilevel"/>
    <w:tmpl w:val="8ACE8A5C"/>
    <w:lvl w:ilvl="0">
      <w:start w:val="8"/>
      <w:numFmt w:val="decimal"/>
      <w:lvlText w:val="%1.0"/>
      <w:lvlJc w:val="left"/>
      <w:pPr>
        <w:ind w:left="1854" w:hanging="720"/>
      </w:pPr>
      <w:rPr>
        <w:rFonts w:hint="default"/>
        <w:sz w:val="24"/>
        <w:szCs w:val="24"/>
      </w:rPr>
    </w:lvl>
    <w:lvl w:ilvl="1">
      <w:start w:val="1"/>
      <w:numFmt w:val="decimal"/>
      <w:lvlText w:val="%1.%2"/>
      <w:lvlJc w:val="left"/>
      <w:pPr>
        <w:ind w:left="2574" w:hanging="720"/>
      </w:pPr>
      <w:rPr>
        <w:rFonts w:hint="default"/>
        <w:b w:val="0"/>
      </w:rPr>
    </w:lvl>
    <w:lvl w:ilvl="2">
      <w:start w:val="1"/>
      <w:numFmt w:val="decimal"/>
      <w:lvlText w:val="%1.%2.%3"/>
      <w:lvlJc w:val="left"/>
      <w:pPr>
        <w:ind w:left="3294" w:hanging="720"/>
      </w:pPr>
      <w:rPr>
        <w:rFonts w:hint="default"/>
      </w:rPr>
    </w:lvl>
    <w:lvl w:ilvl="3">
      <w:start w:val="1"/>
      <w:numFmt w:val="decimal"/>
      <w:lvlText w:val="%1.%2.%3.%4"/>
      <w:lvlJc w:val="left"/>
      <w:pPr>
        <w:ind w:left="4374" w:hanging="1080"/>
      </w:pPr>
      <w:rPr>
        <w:rFonts w:hint="default"/>
      </w:rPr>
    </w:lvl>
    <w:lvl w:ilvl="4">
      <w:start w:val="1"/>
      <w:numFmt w:val="decimal"/>
      <w:lvlText w:val="%1.%2.%3.%4.%5"/>
      <w:lvlJc w:val="left"/>
      <w:pPr>
        <w:ind w:left="5454" w:hanging="1440"/>
      </w:pPr>
      <w:rPr>
        <w:rFonts w:hint="default"/>
      </w:rPr>
    </w:lvl>
    <w:lvl w:ilvl="5">
      <w:start w:val="1"/>
      <w:numFmt w:val="decimal"/>
      <w:lvlText w:val="%1.%2.%3.%4.%5.%6"/>
      <w:lvlJc w:val="left"/>
      <w:pPr>
        <w:ind w:left="6174" w:hanging="1440"/>
      </w:pPr>
      <w:rPr>
        <w:rFonts w:hint="default"/>
      </w:rPr>
    </w:lvl>
    <w:lvl w:ilvl="6">
      <w:start w:val="1"/>
      <w:numFmt w:val="decimal"/>
      <w:lvlText w:val="%1.%2.%3.%4.%5.%6.%7"/>
      <w:lvlJc w:val="left"/>
      <w:pPr>
        <w:ind w:left="7254" w:hanging="1800"/>
      </w:pPr>
      <w:rPr>
        <w:rFonts w:hint="default"/>
      </w:rPr>
    </w:lvl>
    <w:lvl w:ilvl="7">
      <w:start w:val="1"/>
      <w:numFmt w:val="decimal"/>
      <w:lvlText w:val="%1.%2.%3.%4.%5.%6.%7.%8"/>
      <w:lvlJc w:val="left"/>
      <w:pPr>
        <w:ind w:left="7974" w:hanging="1800"/>
      </w:pPr>
      <w:rPr>
        <w:rFonts w:hint="default"/>
      </w:rPr>
    </w:lvl>
    <w:lvl w:ilvl="8">
      <w:start w:val="1"/>
      <w:numFmt w:val="decimal"/>
      <w:lvlText w:val="%1.%2.%3.%4.%5.%6.%7.%8.%9"/>
      <w:lvlJc w:val="left"/>
      <w:pPr>
        <w:ind w:left="9054" w:hanging="2160"/>
      </w:pPr>
      <w:rPr>
        <w:rFonts w:hint="default"/>
      </w:rPr>
    </w:lvl>
  </w:abstractNum>
  <w:abstractNum w:abstractNumId="2" w15:restartNumberingAfterBreak="0">
    <w:nsid w:val="15D70242"/>
    <w:multiLevelType w:val="hybridMultilevel"/>
    <w:tmpl w:val="19E01090"/>
    <w:lvl w:ilvl="0" w:tplc="A072E12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7026357"/>
    <w:multiLevelType w:val="hybridMultilevel"/>
    <w:tmpl w:val="D144BE18"/>
    <w:lvl w:ilvl="0" w:tplc="9AC62B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C410C"/>
    <w:multiLevelType w:val="hybridMultilevel"/>
    <w:tmpl w:val="75B65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37B20"/>
    <w:multiLevelType w:val="multilevel"/>
    <w:tmpl w:val="A9D038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D21AEB"/>
    <w:multiLevelType w:val="multilevel"/>
    <w:tmpl w:val="D4CE957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29431B7"/>
    <w:multiLevelType w:val="hybridMultilevel"/>
    <w:tmpl w:val="E1AAD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67D13"/>
    <w:multiLevelType w:val="hybridMultilevel"/>
    <w:tmpl w:val="3DD685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5241FE"/>
    <w:multiLevelType w:val="multilevel"/>
    <w:tmpl w:val="82D24B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3976E4F"/>
    <w:multiLevelType w:val="hybridMultilevel"/>
    <w:tmpl w:val="3AEA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51DC0"/>
    <w:multiLevelType w:val="hybridMultilevel"/>
    <w:tmpl w:val="D50CB090"/>
    <w:lvl w:ilvl="0" w:tplc="D6A2C4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36C2ED6"/>
    <w:multiLevelType w:val="hybridMultilevel"/>
    <w:tmpl w:val="080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C5036"/>
    <w:multiLevelType w:val="multilevel"/>
    <w:tmpl w:val="ED461E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5F30A60"/>
    <w:multiLevelType w:val="hybridMultilevel"/>
    <w:tmpl w:val="FF0E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62B7C"/>
    <w:multiLevelType w:val="hybridMultilevel"/>
    <w:tmpl w:val="F9F83FDE"/>
    <w:lvl w:ilvl="0" w:tplc="72C8C408">
      <w:start w:val="1"/>
      <w:numFmt w:val="bullet"/>
      <w:pStyle w:val="Bullet"/>
      <w:lvlText w:val=""/>
      <w:lvlJc w:val="left"/>
      <w:pPr>
        <w:tabs>
          <w:tab w:val="num" w:pos="720"/>
        </w:tabs>
        <w:ind w:left="720" w:hanging="72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2657BB"/>
    <w:multiLevelType w:val="multilevel"/>
    <w:tmpl w:val="6A20E206"/>
    <w:lvl w:ilvl="0">
      <w:start w:val="1"/>
      <w:numFmt w:val="decimal"/>
      <w:lvlText w:val="%1.0"/>
      <w:lvlJc w:val="left"/>
      <w:pPr>
        <w:ind w:left="1854" w:hanging="720"/>
      </w:pPr>
      <w:rPr>
        <w:rFonts w:hint="default"/>
        <w:sz w:val="24"/>
        <w:szCs w:val="24"/>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7" w15:restartNumberingAfterBreak="0">
    <w:nsid w:val="5963759A"/>
    <w:multiLevelType w:val="hybridMultilevel"/>
    <w:tmpl w:val="F48434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EED0737"/>
    <w:multiLevelType w:val="hybridMultilevel"/>
    <w:tmpl w:val="2C4E06A4"/>
    <w:lvl w:ilvl="0" w:tplc="960494A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63B0341D"/>
    <w:multiLevelType w:val="hybridMultilevel"/>
    <w:tmpl w:val="FAEE29D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6CB36F59"/>
    <w:multiLevelType w:val="multilevel"/>
    <w:tmpl w:val="F1BEAE50"/>
    <w:lvl w:ilvl="0">
      <w:start w:val="1"/>
      <w:numFmt w:val="decimal"/>
      <w:lvlText w:val="%1."/>
      <w:lvlJc w:val="left"/>
      <w:pPr>
        <w:tabs>
          <w:tab w:val="num" w:pos="0"/>
        </w:tabs>
        <w:ind w:left="680" w:hanging="68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0"/>
        </w:tabs>
        <w:ind w:left="680" w:hanging="680"/>
      </w:pPr>
      <w:rPr>
        <w:rFonts w:ascii="Arial" w:hAnsi="Arial" w:hint="default"/>
        <w:b w:val="0"/>
        <w:i w:val="0"/>
        <w:sz w:val="22"/>
      </w:rPr>
    </w:lvl>
    <w:lvl w:ilvl="2">
      <w:start w:val="1"/>
      <w:numFmt w:val="bullet"/>
      <w:lvlText w:val=""/>
      <w:lvlJc w:val="left"/>
      <w:pPr>
        <w:tabs>
          <w:tab w:val="num" w:pos="0"/>
        </w:tabs>
        <w:ind w:left="1247" w:hanging="567"/>
      </w:pPr>
      <w:rPr>
        <w:rFonts w:ascii="Wingdings" w:hAnsi="Wingdings" w:hint="default"/>
      </w:rPr>
    </w:lvl>
    <w:lvl w:ilvl="3">
      <w:start w:val="1"/>
      <w:numFmt w:val="none"/>
      <w:lvlRestart w:val="2"/>
      <w:lvlText w:val="%1.%2."/>
      <w:lvlJc w:val="left"/>
      <w:pPr>
        <w:tabs>
          <w:tab w:val="num" w:pos="0"/>
        </w:tabs>
        <w:ind w:left="680" w:hanging="680"/>
      </w:pPr>
      <w:rPr>
        <w:rFonts w:ascii="Arial" w:hAnsi="Arial" w:hint="default"/>
        <w:b w:val="0"/>
        <w:i w:val="0"/>
        <w:sz w:val="22"/>
      </w:rPr>
    </w:lvl>
    <w:lvl w:ilvl="4">
      <w:start w:val="1"/>
      <w:numFmt w:val="bullet"/>
      <w:lvlText w:val=""/>
      <w:lvlJc w:val="left"/>
      <w:pPr>
        <w:tabs>
          <w:tab w:val="num" w:pos="0"/>
        </w:tabs>
        <w:ind w:left="1247" w:hanging="567"/>
      </w:pPr>
      <w:rPr>
        <w:rFonts w:ascii="Wingdings" w:hAnsi="Wingdings" w:hint="default"/>
      </w:rPr>
    </w:lvl>
    <w:lvl w:ilvl="5">
      <w:start w:val="1"/>
      <w:numFmt w:val="none"/>
      <w:lvlRestart w:val="0"/>
      <w:lvlText w:val="-"/>
      <w:lvlJc w:val="left"/>
      <w:pPr>
        <w:tabs>
          <w:tab w:val="num" w:pos="1701"/>
        </w:tabs>
        <w:ind w:left="1701" w:hanging="45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21" w15:restartNumberingAfterBreak="0">
    <w:nsid w:val="6DC146EA"/>
    <w:multiLevelType w:val="hybridMultilevel"/>
    <w:tmpl w:val="79261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016719"/>
    <w:multiLevelType w:val="multilevel"/>
    <w:tmpl w:val="6866878A"/>
    <w:lvl w:ilvl="0">
      <w:start w:val="1"/>
      <w:numFmt w:val="bullet"/>
      <w:lvlText w:val=""/>
      <w:lvlJc w:val="left"/>
      <w:pPr>
        <w:tabs>
          <w:tab w:val="num" w:pos="0"/>
        </w:tabs>
        <w:ind w:left="680" w:hanging="680"/>
      </w:pPr>
      <w:rPr>
        <w:rFonts w:ascii="Symbol" w:hAnsi="Symbol" w:hint="default"/>
        <w:b/>
        <w:i w:val="0"/>
        <w:caps/>
        <w:strike w:val="0"/>
        <w:dstrike w:val="0"/>
        <w:vanish w:val="0"/>
        <w:color w:val="000000"/>
        <w:sz w:val="22"/>
        <w:vertAlign w:val="baseline"/>
      </w:rPr>
    </w:lvl>
    <w:lvl w:ilvl="1">
      <w:start w:val="1"/>
      <w:numFmt w:val="decimal"/>
      <w:lvlText w:val="%1.%2."/>
      <w:lvlJc w:val="left"/>
      <w:pPr>
        <w:tabs>
          <w:tab w:val="num" w:pos="0"/>
        </w:tabs>
        <w:ind w:left="680" w:hanging="680"/>
      </w:pPr>
      <w:rPr>
        <w:rFonts w:ascii="Arial" w:hAnsi="Arial" w:hint="default"/>
        <w:b w:val="0"/>
        <w:i w:val="0"/>
        <w:sz w:val="22"/>
      </w:rPr>
    </w:lvl>
    <w:lvl w:ilvl="2">
      <w:start w:val="1"/>
      <w:numFmt w:val="bullet"/>
      <w:lvlText w:val=""/>
      <w:lvlJc w:val="left"/>
      <w:pPr>
        <w:tabs>
          <w:tab w:val="num" w:pos="0"/>
        </w:tabs>
        <w:ind w:left="1247" w:hanging="567"/>
      </w:pPr>
      <w:rPr>
        <w:rFonts w:ascii="Symbol" w:hAnsi="Symbol" w:hint="default"/>
      </w:rPr>
    </w:lvl>
    <w:lvl w:ilvl="3">
      <w:start w:val="1"/>
      <w:numFmt w:val="none"/>
      <w:lvlRestart w:val="2"/>
      <w:lvlText w:val="%1.%2."/>
      <w:lvlJc w:val="left"/>
      <w:pPr>
        <w:tabs>
          <w:tab w:val="num" w:pos="0"/>
        </w:tabs>
        <w:ind w:left="680" w:hanging="680"/>
      </w:pPr>
      <w:rPr>
        <w:rFonts w:ascii="Arial" w:hAnsi="Arial" w:hint="default"/>
        <w:b w:val="0"/>
        <w:i w:val="0"/>
        <w:sz w:val="22"/>
      </w:rPr>
    </w:lvl>
    <w:lvl w:ilvl="4">
      <w:start w:val="1"/>
      <w:numFmt w:val="bullet"/>
      <w:lvlText w:val=""/>
      <w:lvlJc w:val="left"/>
      <w:pPr>
        <w:tabs>
          <w:tab w:val="num" w:pos="0"/>
        </w:tabs>
        <w:ind w:left="1247" w:hanging="567"/>
      </w:pPr>
      <w:rPr>
        <w:rFonts w:ascii="Wingdings" w:hAnsi="Wingdings" w:hint="default"/>
      </w:rPr>
    </w:lvl>
    <w:lvl w:ilvl="5">
      <w:start w:val="1"/>
      <w:numFmt w:val="none"/>
      <w:lvlRestart w:val="0"/>
      <w:lvlText w:val="-"/>
      <w:lvlJc w:val="left"/>
      <w:pPr>
        <w:tabs>
          <w:tab w:val="num" w:pos="1701"/>
        </w:tabs>
        <w:ind w:left="1701" w:hanging="45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23" w15:restartNumberingAfterBreak="0">
    <w:nsid w:val="7F6225D9"/>
    <w:multiLevelType w:val="multilevel"/>
    <w:tmpl w:val="72D4BB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BC31C6"/>
    <w:multiLevelType w:val="hybridMultilevel"/>
    <w:tmpl w:val="4D809FB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num w:numId="1" w16cid:durableId="1225094934">
    <w:abstractNumId w:val="20"/>
  </w:num>
  <w:num w:numId="2" w16cid:durableId="1764912390">
    <w:abstractNumId w:val="13"/>
  </w:num>
  <w:num w:numId="3" w16cid:durableId="1567833110">
    <w:abstractNumId w:val="15"/>
  </w:num>
  <w:num w:numId="4" w16cid:durableId="1364132176">
    <w:abstractNumId w:val="5"/>
  </w:num>
  <w:num w:numId="5" w16cid:durableId="2074893250">
    <w:abstractNumId w:val="23"/>
  </w:num>
  <w:num w:numId="6" w16cid:durableId="1760249669">
    <w:abstractNumId w:val="6"/>
  </w:num>
  <w:num w:numId="7" w16cid:durableId="1433551121">
    <w:abstractNumId w:val="22"/>
  </w:num>
  <w:num w:numId="8" w16cid:durableId="1770351362">
    <w:abstractNumId w:val="12"/>
  </w:num>
  <w:num w:numId="9" w16cid:durableId="42103983">
    <w:abstractNumId w:val="9"/>
  </w:num>
  <w:num w:numId="10" w16cid:durableId="700477696">
    <w:abstractNumId w:val="18"/>
  </w:num>
  <w:num w:numId="11" w16cid:durableId="1487472825">
    <w:abstractNumId w:val="3"/>
  </w:num>
  <w:num w:numId="12" w16cid:durableId="1435663941">
    <w:abstractNumId w:val="2"/>
  </w:num>
  <w:num w:numId="13" w16cid:durableId="1775055604">
    <w:abstractNumId w:val="11"/>
  </w:num>
  <w:num w:numId="14" w16cid:durableId="1710909186">
    <w:abstractNumId w:val="1"/>
  </w:num>
  <w:num w:numId="15" w16cid:durableId="166403857">
    <w:abstractNumId w:val="16"/>
  </w:num>
  <w:num w:numId="16" w16cid:durableId="274338531">
    <w:abstractNumId w:val="8"/>
  </w:num>
  <w:num w:numId="17" w16cid:durableId="1071394349">
    <w:abstractNumId w:val="14"/>
  </w:num>
  <w:num w:numId="18" w16cid:durableId="751244861">
    <w:abstractNumId w:val="4"/>
  </w:num>
  <w:num w:numId="19" w16cid:durableId="1353338854">
    <w:abstractNumId w:val="17"/>
  </w:num>
  <w:num w:numId="20" w16cid:durableId="1870797342">
    <w:abstractNumId w:val="21"/>
  </w:num>
  <w:num w:numId="21" w16cid:durableId="386300114">
    <w:abstractNumId w:val="10"/>
  </w:num>
  <w:num w:numId="22" w16cid:durableId="1615020219">
    <w:abstractNumId w:val="19"/>
  </w:num>
  <w:num w:numId="23" w16cid:durableId="225380928">
    <w:abstractNumId w:val="7"/>
  </w:num>
  <w:num w:numId="24" w16cid:durableId="1892382885">
    <w:abstractNumId w:val="24"/>
  </w:num>
  <w:num w:numId="25" w16cid:durableId="39894189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B1"/>
    <w:rsid w:val="00002CDA"/>
    <w:rsid w:val="00004BF8"/>
    <w:rsid w:val="00010908"/>
    <w:rsid w:val="00013BA4"/>
    <w:rsid w:val="000148A3"/>
    <w:rsid w:val="000169BE"/>
    <w:rsid w:val="00021CD7"/>
    <w:rsid w:val="00022021"/>
    <w:rsid w:val="000238B1"/>
    <w:rsid w:val="00025508"/>
    <w:rsid w:val="00031796"/>
    <w:rsid w:val="000367A1"/>
    <w:rsid w:val="00040861"/>
    <w:rsid w:val="00040B29"/>
    <w:rsid w:val="00050124"/>
    <w:rsid w:val="000558A5"/>
    <w:rsid w:val="00062B90"/>
    <w:rsid w:val="00064236"/>
    <w:rsid w:val="00066664"/>
    <w:rsid w:val="00066CD1"/>
    <w:rsid w:val="00070B07"/>
    <w:rsid w:val="000779A8"/>
    <w:rsid w:val="000816A3"/>
    <w:rsid w:val="00086791"/>
    <w:rsid w:val="00090C94"/>
    <w:rsid w:val="00094100"/>
    <w:rsid w:val="0009616E"/>
    <w:rsid w:val="000A1552"/>
    <w:rsid w:val="000A2160"/>
    <w:rsid w:val="000B03C6"/>
    <w:rsid w:val="000B16DD"/>
    <w:rsid w:val="000B1886"/>
    <w:rsid w:val="000B26C4"/>
    <w:rsid w:val="000B7606"/>
    <w:rsid w:val="000C067F"/>
    <w:rsid w:val="000C1E9C"/>
    <w:rsid w:val="000C2AC5"/>
    <w:rsid w:val="000C3A0A"/>
    <w:rsid w:val="000C3B06"/>
    <w:rsid w:val="000D0BA9"/>
    <w:rsid w:val="000D109F"/>
    <w:rsid w:val="000D10E4"/>
    <w:rsid w:val="000D1C89"/>
    <w:rsid w:val="000E0CE6"/>
    <w:rsid w:val="000E2A88"/>
    <w:rsid w:val="000E3636"/>
    <w:rsid w:val="000E3F03"/>
    <w:rsid w:val="000E3FA5"/>
    <w:rsid w:val="000E718A"/>
    <w:rsid w:val="000E77A6"/>
    <w:rsid w:val="000F5596"/>
    <w:rsid w:val="00101B52"/>
    <w:rsid w:val="00107278"/>
    <w:rsid w:val="001077A1"/>
    <w:rsid w:val="0011209C"/>
    <w:rsid w:val="00121ED5"/>
    <w:rsid w:val="00131392"/>
    <w:rsid w:val="0013182E"/>
    <w:rsid w:val="001329D2"/>
    <w:rsid w:val="00135384"/>
    <w:rsid w:val="0013752A"/>
    <w:rsid w:val="00140584"/>
    <w:rsid w:val="00141455"/>
    <w:rsid w:val="00146AE3"/>
    <w:rsid w:val="001536B6"/>
    <w:rsid w:val="00155099"/>
    <w:rsid w:val="001611F7"/>
    <w:rsid w:val="00166533"/>
    <w:rsid w:val="001736D8"/>
    <w:rsid w:val="00174E2A"/>
    <w:rsid w:val="001762AC"/>
    <w:rsid w:val="001820CA"/>
    <w:rsid w:val="00182222"/>
    <w:rsid w:val="00182D09"/>
    <w:rsid w:val="00182F22"/>
    <w:rsid w:val="00185515"/>
    <w:rsid w:val="001856E7"/>
    <w:rsid w:val="00191CE7"/>
    <w:rsid w:val="00195C44"/>
    <w:rsid w:val="00196F7C"/>
    <w:rsid w:val="001A7B9A"/>
    <w:rsid w:val="001B0642"/>
    <w:rsid w:val="001B43B0"/>
    <w:rsid w:val="001B5CD8"/>
    <w:rsid w:val="001C6594"/>
    <w:rsid w:val="001C711F"/>
    <w:rsid w:val="001D4ED8"/>
    <w:rsid w:val="001D681C"/>
    <w:rsid w:val="001E0BE5"/>
    <w:rsid w:val="001E4EDC"/>
    <w:rsid w:val="001F37D4"/>
    <w:rsid w:val="00204625"/>
    <w:rsid w:val="00204634"/>
    <w:rsid w:val="00206FEE"/>
    <w:rsid w:val="00210465"/>
    <w:rsid w:val="00211C0C"/>
    <w:rsid w:val="00221977"/>
    <w:rsid w:val="00222CC8"/>
    <w:rsid w:val="0022608B"/>
    <w:rsid w:val="0022623F"/>
    <w:rsid w:val="00226A48"/>
    <w:rsid w:val="00235F96"/>
    <w:rsid w:val="00237D22"/>
    <w:rsid w:val="00237D8D"/>
    <w:rsid w:val="00240D76"/>
    <w:rsid w:val="00244347"/>
    <w:rsid w:val="002455C6"/>
    <w:rsid w:val="00252722"/>
    <w:rsid w:val="00253A86"/>
    <w:rsid w:val="00253BC4"/>
    <w:rsid w:val="00254CFA"/>
    <w:rsid w:val="0025586B"/>
    <w:rsid w:val="00256AB4"/>
    <w:rsid w:val="00260C19"/>
    <w:rsid w:val="00273EE5"/>
    <w:rsid w:val="00277D0F"/>
    <w:rsid w:val="00282822"/>
    <w:rsid w:val="00285996"/>
    <w:rsid w:val="002906AD"/>
    <w:rsid w:val="00290CB0"/>
    <w:rsid w:val="00291657"/>
    <w:rsid w:val="002A1588"/>
    <w:rsid w:val="002A1F01"/>
    <w:rsid w:val="002A3097"/>
    <w:rsid w:val="002A3C8D"/>
    <w:rsid w:val="002A5295"/>
    <w:rsid w:val="002B113D"/>
    <w:rsid w:val="002B325E"/>
    <w:rsid w:val="002B5108"/>
    <w:rsid w:val="002B5311"/>
    <w:rsid w:val="002B71C0"/>
    <w:rsid w:val="002C11EE"/>
    <w:rsid w:val="002C440A"/>
    <w:rsid w:val="002C7C3F"/>
    <w:rsid w:val="002C7D32"/>
    <w:rsid w:val="002D0AF5"/>
    <w:rsid w:val="002D29B1"/>
    <w:rsid w:val="002E05CA"/>
    <w:rsid w:val="002E1550"/>
    <w:rsid w:val="002E31B7"/>
    <w:rsid w:val="002F24F7"/>
    <w:rsid w:val="002F5B14"/>
    <w:rsid w:val="002F6151"/>
    <w:rsid w:val="002F7A18"/>
    <w:rsid w:val="00301576"/>
    <w:rsid w:val="00311BE0"/>
    <w:rsid w:val="00315F49"/>
    <w:rsid w:val="00316C23"/>
    <w:rsid w:val="00323E1C"/>
    <w:rsid w:val="003312F9"/>
    <w:rsid w:val="00333109"/>
    <w:rsid w:val="00344EE4"/>
    <w:rsid w:val="00345BEC"/>
    <w:rsid w:val="00346E5A"/>
    <w:rsid w:val="00360C9B"/>
    <w:rsid w:val="00364EBD"/>
    <w:rsid w:val="0036666C"/>
    <w:rsid w:val="00374F2B"/>
    <w:rsid w:val="003753D1"/>
    <w:rsid w:val="00383A23"/>
    <w:rsid w:val="00384B18"/>
    <w:rsid w:val="00385081"/>
    <w:rsid w:val="0039062A"/>
    <w:rsid w:val="00392C29"/>
    <w:rsid w:val="00395770"/>
    <w:rsid w:val="003A2DD6"/>
    <w:rsid w:val="003B16DB"/>
    <w:rsid w:val="003B3435"/>
    <w:rsid w:val="003B436A"/>
    <w:rsid w:val="003B5EEF"/>
    <w:rsid w:val="003B7B23"/>
    <w:rsid w:val="003C2EF4"/>
    <w:rsid w:val="003C3EEA"/>
    <w:rsid w:val="003C4091"/>
    <w:rsid w:val="003C49E5"/>
    <w:rsid w:val="003C5651"/>
    <w:rsid w:val="003C78CA"/>
    <w:rsid w:val="003D2FC1"/>
    <w:rsid w:val="003D3FDA"/>
    <w:rsid w:val="003D5221"/>
    <w:rsid w:val="003D5AC8"/>
    <w:rsid w:val="003E25DD"/>
    <w:rsid w:val="003E3116"/>
    <w:rsid w:val="003E48DC"/>
    <w:rsid w:val="003E4924"/>
    <w:rsid w:val="003F2233"/>
    <w:rsid w:val="003F24BB"/>
    <w:rsid w:val="003F2D87"/>
    <w:rsid w:val="003F36D8"/>
    <w:rsid w:val="003F4A8D"/>
    <w:rsid w:val="0040357C"/>
    <w:rsid w:val="00403FA1"/>
    <w:rsid w:val="00407CA2"/>
    <w:rsid w:val="00421B22"/>
    <w:rsid w:val="00424F67"/>
    <w:rsid w:val="004317AC"/>
    <w:rsid w:val="00434E46"/>
    <w:rsid w:val="00445634"/>
    <w:rsid w:val="004504C0"/>
    <w:rsid w:val="004549DC"/>
    <w:rsid w:val="0045721B"/>
    <w:rsid w:val="00457F68"/>
    <w:rsid w:val="00460698"/>
    <w:rsid w:val="00470904"/>
    <w:rsid w:val="004742A0"/>
    <w:rsid w:val="00475A34"/>
    <w:rsid w:val="004765CA"/>
    <w:rsid w:val="0048100D"/>
    <w:rsid w:val="004827A9"/>
    <w:rsid w:val="004873EE"/>
    <w:rsid w:val="00491332"/>
    <w:rsid w:val="00492136"/>
    <w:rsid w:val="0049711D"/>
    <w:rsid w:val="004A1A2A"/>
    <w:rsid w:val="004A1E7D"/>
    <w:rsid w:val="004A21F1"/>
    <w:rsid w:val="004A26A8"/>
    <w:rsid w:val="004A7C88"/>
    <w:rsid w:val="004B127D"/>
    <w:rsid w:val="004B2A69"/>
    <w:rsid w:val="004B3C47"/>
    <w:rsid w:val="004B722C"/>
    <w:rsid w:val="004B73DB"/>
    <w:rsid w:val="004C4296"/>
    <w:rsid w:val="004C51AE"/>
    <w:rsid w:val="004C7A23"/>
    <w:rsid w:val="004D3E92"/>
    <w:rsid w:val="004D5C39"/>
    <w:rsid w:val="004D5D73"/>
    <w:rsid w:val="004D7865"/>
    <w:rsid w:val="004E1716"/>
    <w:rsid w:val="004E4DCB"/>
    <w:rsid w:val="004F0BC2"/>
    <w:rsid w:val="004F741B"/>
    <w:rsid w:val="005006D1"/>
    <w:rsid w:val="00507F61"/>
    <w:rsid w:val="005123E8"/>
    <w:rsid w:val="00515BE1"/>
    <w:rsid w:val="00521E67"/>
    <w:rsid w:val="00523082"/>
    <w:rsid w:val="005249E5"/>
    <w:rsid w:val="0052511F"/>
    <w:rsid w:val="00527543"/>
    <w:rsid w:val="00532552"/>
    <w:rsid w:val="0053588C"/>
    <w:rsid w:val="00535AFA"/>
    <w:rsid w:val="005373BA"/>
    <w:rsid w:val="0054176E"/>
    <w:rsid w:val="00541A5E"/>
    <w:rsid w:val="00542B70"/>
    <w:rsid w:val="00555771"/>
    <w:rsid w:val="00556874"/>
    <w:rsid w:val="00561349"/>
    <w:rsid w:val="005616C5"/>
    <w:rsid w:val="00562959"/>
    <w:rsid w:val="00565159"/>
    <w:rsid w:val="00565CC3"/>
    <w:rsid w:val="00571593"/>
    <w:rsid w:val="00571E43"/>
    <w:rsid w:val="00583D56"/>
    <w:rsid w:val="00586047"/>
    <w:rsid w:val="005879B8"/>
    <w:rsid w:val="005934BE"/>
    <w:rsid w:val="0059766E"/>
    <w:rsid w:val="005A3F59"/>
    <w:rsid w:val="005B0B45"/>
    <w:rsid w:val="005B19B0"/>
    <w:rsid w:val="005B6E50"/>
    <w:rsid w:val="005C0608"/>
    <w:rsid w:val="005C4F56"/>
    <w:rsid w:val="005C7B7B"/>
    <w:rsid w:val="005E139F"/>
    <w:rsid w:val="005E3C1D"/>
    <w:rsid w:val="005E653A"/>
    <w:rsid w:val="005F5481"/>
    <w:rsid w:val="00602649"/>
    <w:rsid w:val="00612B7D"/>
    <w:rsid w:val="0061311A"/>
    <w:rsid w:val="00622278"/>
    <w:rsid w:val="00624F46"/>
    <w:rsid w:val="00627A08"/>
    <w:rsid w:val="0064684A"/>
    <w:rsid w:val="006471A1"/>
    <w:rsid w:val="00651EFD"/>
    <w:rsid w:val="006538F7"/>
    <w:rsid w:val="00654C60"/>
    <w:rsid w:val="00654E15"/>
    <w:rsid w:val="00655216"/>
    <w:rsid w:val="00655957"/>
    <w:rsid w:val="00656FFB"/>
    <w:rsid w:val="00660E37"/>
    <w:rsid w:val="00665553"/>
    <w:rsid w:val="00665EAC"/>
    <w:rsid w:val="00666AE6"/>
    <w:rsid w:val="00670632"/>
    <w:rsid w:val="00674083"/>
    <w:rsid w:val="0068077A"/>
    <w:rsid w:val="006824F5"/>
    <w:rsid w:val="006852B4"/>
    <w:rsid w:val="00686F41"/>
    <w:rsid w:val="006921C2"/>
    <w:rsid w:val="0069225F"/>
    <w:rsid w:val="00693406"/>
    <w:rsid w:val="006A122D"/>
    <w:rsid w:val="006A3660"/>
    <w:rsid w:val="006A4522"/>
    <w:rsid w:val="006A48BD"/>
    <w:rsid w:val="006B0048"/>
    <w:rsid w:val="006B4651"/>
    <w:rsid w:val="006B771D"/>
    <w:rsid w:val="006B7EA1"/>
    <w:rsid w:val="006C03DF"/>
    <w:rsid w:val="006C046F"/>
    <w:rsid w:val="006D190F"/>
    <w:rsid w:val="006E0986"/>
    <w:rsid w:val="006E1724"/>
    <w:rsid w:val="006E2009"/>
    <w:rsid w:val="006E295F"/>
    <w:rsid w:val="006E60CB"/>
    <w:rsid w:val="006E74C5"/>
    <w:rsid w:val="006F049C"/>
    <w:rsid w:val="006F32F6"/>
    <w:rsid w:val="006F57D0"/>
    <w:rsid w:val="007005A9"/>
    <w:rsid w:val="00700DD2"/>
    <w:rsid w:val="00703868"/>
    <w:rsid w:val="00705286"/>
    <w:rsid w:val="007111D6"/>
    <w:rsid w:val="007125EC"/>
    <w:rsid w:val="00712AED"/>
    <w:rsid w:val="007134BF"/>
    <w:rsid w:val="00715F23"/>
    <w:rsid w:val="00716B5F"/>
    <w:rsid w:val="00717B4C"/>
    <w:rsid w:val="00717E86"/>
    <w:rsid w:val="0072110C"/>
    <w:rsid w:val="0073029D"/>
    <w:rsid w:val="00734331"/>
    <w:rsid w:val="0074323E"/>
    <w:rsid w:val="00745D98"/>
    <w:rsid w:val="007620AF"/>
    <w:rsid w:val="0076370E"/>
    <w:rsid w:val="00766D7C"/>
    <w:rsid w:val="007733A7"/>
    <w:rsid w:val="00780D6D"/>
    <w:rsid w:val="0078425E"/>
    <w:rsid w:val="00784DD9"/>
    <w:rsid w:val="0078531A"/>
    <w:rsid w:val="0078577E"/>
    <w:rsid w:val="007857D6"/>
    <w:rsid w:val="00793824"/>
    <w:rsid w:val="0079399A"/>
    <w:rsid w:val="00794037"/>
    <w:rsid w:val="007A006C"/>
    <w:rsid w:val="007A0228"/>
    <w:rsid w:val="007A09CB"/>
    <w:rsid w:val="007A2B9C"/>
    <w:rsid w:val="007A2DED"/>
    <w:rsid w:val="007A447C"/>
    <w:rsid w:val="007A779C"/>
    <w:rsid w:val="007B4367"/>
    <w:rsid w:val="007B7C29"/>
    <w:rsid w:val="007C18D8"/>
    <w:rsid w:val="007C3B0E"/>
    <w:rsid w:val="007C7EBE"/>
    <w:rsid w:val="007D07A7"/>
    <w:rsid w:val="007D0BC7"/>
    <w:rsid w:val="007D29F1"/>
    <w:rsid w:val="007D3B17"/>
    <w:rsid w:val="007D4639"/>
    <w:rsid w:val="007E0078"/>
    <w:rsid w:val="007E336A"/>
    <w:rsid w:val="007E6D32"/>
    <w:rsid w:val="007F74BB"/>
    <w:rsid w:val="0080073B"/>
    <w:rsid w:val="00802F91"/>
    <w:rsid w:val="00823187"/>
    <w:rsid w:val="008247C5"/>
    <w:rsid w:val="00831F11"/>
    <w:rsid w:val="00832518"/>
    <w:rsid w:val="0083600E"/>
    <w:rsid w:val="00841D1E"/>
    <w:rsid w:val="0084439C"/>
    <w:rsid w:val="00860C7C"/>
    <w:rsid w:val="00861844"/>
    <w:rsid w:val="00875702"/>
    <w:rsid w:val="00875AAD"/>
    <w:rsid w:val="00883609"/>
    <w:rsid w:val="008851D3"/>
    <w:rsid w:val="008855A9"/>
    <w:rsid w:val="00886355"/>
    <w:rsid w:val="00886842"/>
    <w:rsid w:val="00887F3D"/>
    <w:rsid w:val="00891C5E"/>
    <w:rsid w:val="0089704D"/>
    <w:rsid w:val="008B399D"/>
    <w:rsid w:val="008B7139"/>
    <w:rsid w:val="008C3F47"/>
    <w:rsid w:val="008C51A6"/>
    <w:rsid w:val="008C6533"/>
    <w:rsid w:val="008D0D00"/>
    <w:rsid w:val="008D11D0"/>
    <w:rsid w:val="008D6228"/>
    <w:rsid w:val="008D743D"/>
    <w:rsid w:val="008D75D7"/>
    <w:rsid w:val="008E1DC7"/>
    <w:rsid w:val="008E6F72"/>
    <w:rsid w:val="008F252F"/>
    <w:rsid w:val="00901998"/>
    <w:rsid w:val="00903A40"/>
    <w:rsid w:val="0090591A"/>
    <w:rsid w:val="00912F17"/>
    <w:rsid w:val="00913AFB"/>
    <w:rsid w:val="00913D62"/>
    <w:rsid w:val="009142B7"/>
    <w:rsid w:val="0092255B"/>
    <w:rsid w:val="00923499"/>
    <w:rsid w:val="009235C5"/>
    <w:rsid w:val="00932C26"/>
    <w:rsid w:val="00932E16"/>
    <w:rsid w:val="00934681"/>
    <w:rsid w:val="0093715E"/>
    <w:rsid w:val="00940506"/>
    <w:rsid w:val="00952B57"/>
    <w:rsid w:val="0095452D"/>
    <w:rsid w:val="009576AD"/>
    <w:rsid w:val="009649CF"/>
    <w:rsid w:val="00965756"/>
    <w:rsid w:val="00967CD5"/>
    <w:rsid w:val="00970332"/>
    <w:rsid w:val="00972F50"/>
    <w:rsid w:val="00982FB3"/>
    <w:rsid w:val="00984056"/>
    <w:rsid w:val="00987EA2"/>
    <w:rsid w:val="00990682"/>
    <w:rsid w:val="009912F6"/>
    <w:rsid w:val="0099144C"/>
    <w:rsid w:val="00993E21"/>
    <w:rsid w:val="00997494"/>
    <w:rsid w:val="009A2187"/>
    <w:rsid w:val="009A4B36"/>
    <w:rsid w:val="009A4FF3"/>
    <w:rsid w:val="009A73E7"/>
    <w:rsid w:val="009A7F4F"/>
    <w:rsid w:val="009B0B99"/>
    <w:rsid w:val="009B148B"/>
    <w:rsid w:val="009B7EDB"/>
    <w:rsid w:val="009C015C"/>
    <w:rsid w:val="009C55DC"/>
    <w:rsid w:val="009D3D77"/>
    <w:rsid w:val="009D42C2"/>
    <w:rsid w:val="009D5161"/>
    <w:rsid w:val="009D6877"/>
    <w:rsid w:val="009E2BAD"/>
    <w:rsid w:val="009F0CA8"/>
    <w:rsid w:val="009F2D32"/>
    <w:rsid w:val="00A03242"/>
    <w:rsid w:val="00A11D6B"/>
    <w:rsid w:val="00A12D5C"/>
    <w:rsid w:val="00A132EE"/>
    <w:rsid w:val="00A2587F"/>
    <w:rsid w:val="00A25DBC"/>
    <w:rsid w:val="00A27987"/>
    <w:rsid w:val="00A30AEC"/>
    <w:rsid w:val="00A37A79"/>
    <w:rsid w:val="00A4220F"/>
    <w:rsid w:val="00A42BC9"/>
    <w:rsid w:val="00A44526"/>
    <w:rsid w:val="00A460C7"/>
    <w:rsid w:val="00A474B0"/>
    <w:rsid w:val="00A47575"/>
    <w:rsid w:val="00A529CD"/>
    <w:rsid w:val="00A551A8"/>
    <w:rsid w:val="00A55B77"/>
    <w:rsid w:val="00A6024A"/>
    <w:rsid w:val="00A62E16"/>
    <w:rsid w:val="00A72E31"/>
    <w:rsid w:val="00A74407"/>
    <w:rsid w:val="00A7621E"/>
    <w:rsid w:val="00A85EDE"/>
    <w:rsid w:val="00A86871"/>
    <w:rsid w:val="00A870F3"/>
    <w:rsid w:val="00A950E7"/>
    <w:rsid w:val="00A96626"/>
    <w:rsid w:val="00AA1FD3"/>
    <w:rsid w:val="00AB47A7"/>
    <w:rsid w:val="00AB4F80"/>
    <w:rsid w:val="00AB7267"/>
    <w:rsid w:val="00AB76C1"/>
    <w:rsid w:val="00AC0704"/>
    <w:rsid w:val="00AC1FA5"/>
    <w:rsid w:val="00AE1974"/>
    <w:rsid w:val="00AE2B80"/>
    <w:rsid w:val="00AE4BAC"/>
    <w:rsid w:val="00AE5999"/>
    <w:rsid w:val="00AF4DC2"/>
    <w:rsid w:val="00AF6187"/>
    <w:rsid w:val="00B009C2"/>
    <w:rsid w:val="00B0226C"/>
    <w:rsid w:val="00B034C7"/>
    <w:rsid w:val="00B06A3F"/>
    <w:rsid w:val="00B11840"/>
    <w:rsid w:val="00B1453A"/>
    <w:rsid w:val="00B14D38"/>
    <w:rsid w:val="00B20BF1"/>
    <w:rsid w:val="00B26A1F"/>
    <w:rsid w:val="00B3051D"/>
    <w:rsid w:val="00B35D4B"/>
    <w:rsid w:val="00B421EA"/>
    <w:rsid w:val="00B43D4C"/>
    <w:rsid w:val="00B43EE5"/>
    <w:rsid w:val="00B5247D"/>
    <w:rsid w:val="00B55B28"/>
    <w:rsid w:val="00B602A0"/>
    <w:rsid w:val="00B6263D"/>
    <w:rsid w:val="00B71529"/>
    <w:rsid w:val="00B76179"/>
    <w:rsid w:val="00B774FA"/>
    <w:rsid w:val="00B7760C"/>
    <w:rsid w:val="00B82A6F"/>
    <w:rsid w:val="00B83977"/>
    <w:rsid w:val="00B85D07"/>
    <w:rsid w:val="00B90EC1"/>
    <w:rsid w:val="00B91077"/>
    <w:rsid w:val="00B915AC"/>
    <w:rsid w:val="00B92BC0"/>
    <w:rsid w:val="00B955C2"/>
    <w:rsid w:val="00B96DF4"/>
    <w:rsid w:val="00BA46B3"/>
    <w:rsid w:val="00BA73FD"/>
    <w:rsid w:val="00BB0464"/>
    <w:rsid w:val="00BB1DC0"/>
    <w:rsid w:val="00BB33D1"/>
    <w:rsid w:val="00BB3FE0"/>
    <w:rsid w:val="00BB6B07"/>
    <w:rsid w:val="00BB7555"/>
    <w:rsid w:val="00BC1909"/>
    <w:rsid w:val="00BC4288"/>
    <w:rsid w:val="00BD3ECE"/>
    <w:rsid w:val="00BE27F4"/>
    <w:rsid w:val="00BE2F95"/>
    <w:rsid w:val="00BE60FF"/>
    <w:rsid w:val="00BF06B3"/>
    <w:rsid w:val="00BF4D86"/>
    <w:rsid w:val="00C00E74"/>
    <w:rsid w:val="00C011F6"/>
    <w:rsid w:val="00C056E3"/>
    <w:rsid w:val="00C16D01"/>
    <w:rsid w:val="00C170B8"/>
    <w:rsid w:val="00C2097C"/>
    <w:rsid w:val="00C21E60"/>
    <w:rsid w:val="00C27382"/>
    <w:rsid w:val="00C329D9"/>
    <w:rsid w:val="00C34151"/>
    <w:rsid w:val="00C45CB6"/>
    <w:rsid w:val="00C46191"/>
    <w:rsid w:val="00C46E73"/>
    <w:rsid w:val="00C50FCC"/>
    <w:rsid w:val="00C54CAB"/>
    <w:rsid w:val="00C55C10"/>
    <w:rsid w:val="00C565BE"/>
    <w:rsid w:val="00C5714A"/>
    <w:rsid w:val="00C57F02"/>
    <w:rsid w:val="00C641A7"/>
    <w:rsid w:val="00C6489D"/>
    <w:rsid w:val="00C71603"/>
    <w:rsid w:val="00C738D5"/>
    <w:rsid w:val="00C742B9"/>
    <w:rsid w:val="00C75C1E"/>
    <w:rsid w:val="00C76D38"/>
    <w:rsid w:val="00C830CA"/>
    <w:rsid w:val="00C83E2E"/>
    <w:rsid w:val="00C85778"/>
    <w:rsid w:val="00C86376"/>
    <w:rsid w:val="00C8778B"/>
    <w:rsid w:val="00C9310E"/>
    <w:rsid w:val="00C931D5"/>
    <w:rsid w:val="00C944EC"/>
    <w:rsid w:val="00C96AA4"/>
    <w:rsid w:val="00C977B6"/>
    <w:rsid w:val="00CA6DDC"/>
    <w:rsid w:val="00CA716A"/>
    <w:rsid w:val="00CB3519"/>
    <w:rsid w:val="00CB473F"/>
    <w:rsid w:val="00CB52C6"/>
    <w:rsid w:val="00CB52E0"/>
    <w:rsid w:val="00CC264A"/>
    <w:rsid w:val="00CC3D77"/>
    <w:rsid w:val="00CD0F9A"/>
    <w:rsid w:val="00CD13E1"/>
    <w:rsid w:val="00CD19B1"/>
    <w:rsid w:val="00CD5909"/>
    <w:rsid w:val="00CE27C4"/>
    <w:rsid w:val="00CE6B54"/>
    <w:rsid w:val="00CF35CE"/>
    <w:rsid w:val="00CF4609"/>
    <w:rsid w:val="00D0008C"/>
    <w:rsid w:val="00D027C8"/>
    <w:rsid w:val="00D03C0A"/>
    <w:rsid w:val="00D06663"/>
    <w:rsid w:val="00D11C6F"/>
    <w:rsid w:val="00D179BD"/>
    <w:rsid w:val="00D202BB"/>
    <w:rsid w:val="00D26098"/>
    <w:rsid w:val="00D26A31"/>
    <w:rsid w:val="00D31DC7"/>
    <w:rsid w:val="00D32315"/>
    <w:rsid w:val="00D36FA9"/>
    <w:rsid w:val="00D46280"/>
    <w:rsid w:val="00D50319"/>
    <w:rsid w:val="00D54EDE"/>
    <w:rsid w:val="00D61003"/>
    <w:rsid w:val="00D622BC"/>
    <w:rsid w:val="00D63D42"/>
    <w:rsid w:val="00D66309"/>
    <w:rsid w:val="00D666E1"/>
    <w:rsid w:val="00D71255"/>
    <w:rsid w:val="00D93B12"/>
    <w:rsid w:val="00D943F4"/>
    <w:rsid w:val="00D95C21"/>
    <w:rsid w:val="00D9629A"/>
    <w:rsid w:val="00D977CA"/>
    <w:rsid w:val="00D97D8C"/>
    <w:rsid w:val="00DA42B8"/>
    <w:rsid w:val="00DA64C8"/>
    <w:rsid w:val="00DA71BA"/>
    <w:rsid w:val="00DB7C36"/>
    <w:rsid w:val="00DC4582"/>
    <w:rsid w:val="00DC6481"/>
    <w:rsid w:val="00DC6890"/>
    <w:rsid w:val="00DC7387"/>
    <w:rsid w:val="00DD08A5"/>
    <w:rsid w:val="00DD0AC5"/>
    <w:rsid w:val="00DD4952"/>
    <w:rsid w:val="00DD54F5"/>
    <w:rsid w:val="00DD6085"/>
    <w:rsid w:val="00DD63F3"/>
    <w:rsid w:val="00DE1378"/>
    <w:rsid w:val="00DE6821"/>
    <w:rsid w:val="00DE68D9"/>
    <w:rsid w:val="00DF10D0"/>
    <w:rsid w:val="00DF24F9"/>
    <w:rsid w:val="00DF4D03"/>
    <w:rsid w:val="00DF77EF"/>
    <w:rsid w:val="00E02906"/>
    <w:rsid w:val="00E04ECF"/>
    <w:rsid w:val="00E06880"/>
    <w:rsid w:val="00E06AE4"/>
    <w:rsid w:val="00E14B7D"/>
    <w:rsid w:val="00E171F8"/>
    <w:rsid w:val="00E21C35"/>
    <w:rsid w:val="00E24C35"/>
    <w:rsid w:val="00E2504C"/>
    <w:rsid w:val="00E27EB4"/>
    <w:rsid w:val="00E35180"/>
    <w:rsid w:val="00E43C3C"/>
    <w:rsid w:val="00E51F32"/>
    <w:rsid w:val="00E52422"/>
    <w:rsid w:val="00E52A59"/>
    <w:rsid w:val="00E6057A"/>
    <w:rsid w:val="00E62124"/>
    <w:rsid w:val="00E63240"/>
    <w:rsid w:val="00E65360"/>
    <w:rsid w:val="00E65569"/>
    <w:rsid w:val="00E76463"/>
    <w:rsid w:val="00E76709"/>
    <w:rsid w:val="00E77AE7"/>
    <w:rsid w:val="00E90ED9"/>
    <w:rsid w:val="00E9153E"/>
    <w:rsid w:val="00EB1EA2"/>
    <w:rsid w:val="00EC5BED"/>
    <w:rsid w:val="00EC61C9"/>
    <w:rsid w:val="00ED0AF8"/>
    <w:rsid w:val="00ED22E5"/>
    <w:rsid w:val="00ED5EA3"/>
    <w:rsid w:val="00ED7CE1"/>
    <w:rsid w:val="00EE0372"/>
    <w:rsid w:val="00EE1842"/>
    <w:rsid w:val="00EE7B6B"/>
    <w:rsid w:val="00EF10B8"/>
    <w:rsid w:val="00F005E4"/>
    <w:rsid w:val="00F006D2"/>
    <w:rsid w:val="00F00CE4"/>
    <w:rsid w:val="00F13876"/>
    <w:rsid w:val="00F14543"/>
    <w:rsid w:val="00F14BEB"/>
    <w:rsid w:val="00F162DC"/>
    <w:rsid w:val="00F21F8F"/>
    <w:rsid w:val="00F25296"/>
    <w:rsid w:val="00F2628A"/>
    <w:rsid w:val="00F37410"/>
    <w:rsid w:val="00F44745"/>
    <w:rsid w:val="00F447E4"/>
    <w:rsid w:val="00F46409"/>
    <w:rsid w:val="00F63551"/>
    <w:rsid w:val="00F71A6C"/>
    <w:rsid w:val="00F73355"/>
    <w:rsid w:val="00F75A24"/>
    <w:rsid w:val="00F821E2"/>
    <w:rsid w:val="00F874F9"/>
    <w:rsid w:val="00F9210E"/>
    <w:rsid w:val="00F94E5F"/>
    <w:rsid w:val="00FA46F3"/>
    <w:rsid w:val="00FB0477"/>
    <w:rsid w:val="00FB5DB2"/>
    <w:rsid w:val="00FC27F9"/>
    <w:rsid w:val="00FC2E8D"/>
    <w:rsid w:val="00FC7A17"/>
    <w:rsid w:val="00FE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10CBE8E"/>
  <w15:chartTrackingRefBased/>
  <w15:docId w15:val="{CF86B9F1-6AE9-4A7A-AFF9-6AD0D463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2C6"/>
    <w:pPr>
      <w:spacing w:after="160" w:line="259" w:lineRule="auto"/>
    </w:pPr>
    <w:rPr>
      <w:sz w:val="22"/>
      <w:szCs w:val="22"/>
      <w:lang w:eastAsia="en-US"/>
    </w:rPr>
  </w:style>
  <w:style w:type="paragraph" w:styleId="Heading1">
    <w:name w:val="heading 1"/>
    <w:aliases w:val="YDH Heading"/>
    <w:basedOn w:val="Normal"/>
    <w:next w:val="Normal"/>
    <w:link w:val="Heading1Char"/>
    <w:uiPriority w:val="9"/>
    <w:qFormat/>
    <w:rsid w:val="00CB52C6"/>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aliases w:val="YDH Heading 2"/>
    <w:basedOn w:val="Normal"/>
    <w:next w:val="Normal"/>
    <w:link w:val="Heading2Char"/>
    <w:uiPriority w:val="9"/>
    <w:unhideWhenUsed/>
    <w:qFormat/>
    <w:rsid w:val="00CB52C6"/>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aliases w:val="YDH Heading 3"/>
    <w:basedOn w:val="Normal"/>
    <w:next w:val="Normal"/>
    <w:link w:val="Heading3Char"/>
    <w:uiPriority w:val="9"/>
    <w:unhideWhenUsed/>
    <w:qFormat/>
    <w:rsid w:val="00CB52C6"/>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CB52C6"/>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unhideWhenUsed/>
    <w:qFormat/>
    <w:rsid w:val="00CB52C6"/>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unhideWhenUsed/>
    <w:qFormat/>
    <w:rsid w:val="00CB52C6"/>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unhideWhenUsed/>
    <w:qFormat/>
    <w:rsid w:val="00CB52C6"/>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unhideWhenUsed/>
    <w:qFormat/>
    <w:rsid w:val="00CB52C6"/>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unhideWhenUsed/>
    <w:qFormat/>
    <w:rsid w:val="00CB52C6"/>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4236"/>
    <w:pPr>
      <w:tabs>
        <w:tab w:val="center" w:pos="4153"/>
        <w:tab w:val="right" w:pos="8306"/>
      </w:tabs>
    </w:pPr>
  </w:style>
  <w:style w:type="paragraph" w:styleId="Header">
    <w:name w:val="header"/>
    <w:basedOn w:val="Normal"/>
    <w:link w:val="HeaderChar"/>
    <w:uiPriority w:val="99"/>
    <w:rsid w:val="00940506"/>
    <w:pPr>
      <w:tabs>
        <w:tab w:val="center" w:pos="4153"/>
        <w:tab w:val="right" w:pos="8306"/>
      </w:tabs>
    </w:pPr>
  </w:style>
  <w:style w:type="paragraph" w:styleId="TOC1">
    <w:name w:val="toc 1"/>
    <w:basedOn w:val="Normal"/>
    <w:next w:val="Normal"/>
    <w:autoRedefine/>
    <w:uiPriority w:val="39"/>
    <w:rsid w:val="00B602A0"/>
    <w:pPr>
      <w:tabs>
        <w:tab w:val="left" w:pos="440"/>
        <w:tab w:val="right" w:leader="dot" w:pos="9016"/>
      </w:tabs>
      <w:spacing w:line="360" w:lineRule="auto"/>
      <w:ind w:left="426" w:hanging="426"/>
    </w:pPr>
  </w:style>
  <w:style w:type="character" w:styleId="PageNumber">
    <w:name w:val="page number"/>
    <w:basedOn w:val="DefaultParagraphFont"/>
    <w:rsid w:val="00064236"/>
  </w:style>
  <w:style w:type="paragraph" w:styleId="Title">
    <w:name w:val="Title"/>
    <w:basedOn w:val="Normal"/>
    <w:next w:val="Normal"/>
    <w:link w:val="TitleChar"/>
    <w:uiPriority w:val="10"/>
    <w:qFormat/>
    <w:rsid w:val="00CB52C6"/>
    <w:pPr>
      <w:spacing w:after="0" w:line="204" w:lineRule="auto"/>
      <w:contextualSpacing/>
    </w:pPr>
    <w:rPr>
      <w:rFonts w:ascii="Calibri Light" w:eastAsia="SimSun" w:hAnsi="Calibri Light"/>
      <w:caps/>
      <w:color w:val="44546A"/>
      <w:spacing w:val="-15"/>
      <w:sz w:val="72"/>
      <w:szCs w:val="72"/>
    </w:rPr>
  </w:style>
  <w:style w:type="paragraph" w:customStyle="1" w:styleId="CharCharCharCharCharCharCharCharCharCharChar">
    <w:name w:val="Char Char Char Char Char Char Char Char Char Char Char"/>
    <w:basedOn w:val="Normal"/>
    <w:rsid w:val="00507F61"/>
    <w:pPr>
      <w:spacing w:after="120" w:line="240" w:lineRule="exact"/>
    </w:pPr>
    <w:rPr>
      <w:rFonts w:ascii="Verdana" w:hAnsi="Verdana"/>
      <w:sz w:val="20"/>
      <w:lang w:val="en-US"/>
    </w:rPr>
  </w:style>
  <w:style w:type="paragraph" w:styleId="FootnoteText">
    <w:name w:val="footnote text"/>
    <w:basedOn w:val="Normal"/>
    <w:semiHidden/>
    <w:rsid w:val="00A42BC9"/>
    <w:rPr>
      <w:sz w:val="20"/>
    </w:rPr>
  </w:style>
  <w:style w:type="character" w:styleId="FootnoteReference">
    <w:name w:val="footnote reference"/>
    <w:semiHidden/>
    <w:rsid w:val="00A42BC9"/>
    <w:rPr>
      <w:vertAlign w:val="superscript"/>
    </w:rPr>
  </w:style>
  <w:style w:type="table" w:styleId="TableGrid">
    <w:name w:val="Table Grid"/>
    <w:basedOn w:val="TableNormal"/>
    <w:uiPriority w:val="39"/>
    <w:rsid w:val="0068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15BE1"/>
    <w:rPr>
      <w:sz w:val="24"/>
    </w:rPr>
  </w:style>
  <w:style w:type="paragraph" w:styleId="ListParagraph">
    <w:name w:val="List Paragraph"/>
    <w:basedOn w:val="Normal"/>
    <w:link w:val="ListParagraphChar"/>
    <w:uiPriority w:val="34"/>
    <w:qFormat/>
    <w:rsid w:val="009C015C"/>
    <w:pPr>
      <w:ind w:left="720"/>
      <w:contextualSpacing/>
    </w:pPr>
  </w:style>
  <w:style w:type="paragraph" w:styleId="BalloonText">
    <w:name w:val="Balloon Text"/>
    <w:basedOn w:val="Normal"/>
    <w:link w:val="BalloonTextChar"/>
    <w:rsid w:val="00734331"/>
    <w:rPr>
      <w:rFonts w:ascii="Tahoma" w:hAnsi="Tahoma" w:cs="Tahoma"/>
      <w:sz w:val="16"/>
      <w:szCs w:val="16"/>
    </w:rPr>
  </w:style>
  <w:style w:type="character" w:customStyle="1" w:styleId="BalloonTextChar">
    <w:name w:val="Balloon Text Char"/>
    <w:link w:val="BalloonText"/>
    <w:rsid w:val="00734331"/>
    <w:rPr>
      <w:rFonts w:ascii="Tahoma" w:hAnsi="Tahoma" w:cs="Tahoma"/>
      <w:sz w:val="16"/>
      <w:szCs w:val="16"/>
    </w:rPr>
  </w:style>
  <w:style w:type="character" w:styleId="Hyperlink">
    <w:name w:val="Hyperlink"/>
    <w:rsid w:val="00240D76"/>
    <w:rPr>
      <w:color w:val="0000FF"/>
      <w:u w:val="single"/>
    </w:rPr>
  </w:style>
  <w:style w:type="character" w:customStyle="1" w:styleId="HeaderChar">
    <w:name w:val="Header Char"/>
    <w:link w:val="Header"/>
    <w:uiPriority w:val="99"/>
    <w:rsid w:val="006B0048"/>
    <w:rPr>
      <w:sz w:val="24"/>
    </w:rPr>
  </w:style>
  <w:style w:type="paragraph" w:styleId="Subtitle">
    <w:name w:val="Subtitle"/>
    <w:basedOn w:val="Normal"/>
    <w:next w:val="Normal"/>
    <w:link w:val="SubtitleChar"/>
    <w:uiPriority w:val="11"/>
    <w:qFormat/>
    <w:rsid w:val="00CB52C6"/>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CB52C6"/>
    <w:rPr>
      <w:rFonts w:ascii="Calibri Light" w:eastAsia="SimSun" w:hAnsi="Calibri Light" w:cs="Times New Roman"/>
      <w:color w:val="5B9BD5"/>
      <w:sz w:val="28"/>
      <w:szCs w:val="28"/>
    </w:rPr>
  </w:style>
  <w:style w:type="paragraph" w:styleId="BodyText">
    <w:name w:val="Body Text"/>
    <w:basedOn w:val="Normal"/>
    <w:link w:val="BodyTextChar"/>
    <w:rsid w:val="00237D8D"/>
    <w:pPr>
      <w:spacing w:after="120"/>
      <w:jc w:val="both"/>
    </w:pPr>
  </w:style>
  <w:style w:type="character" w:customStyle="1" w:styleId="BodyTextChar">
    <w:name w:val="Body Text Char"/>
    <w:link w:val="BodyText"/>
    <w:rsid w:val="00237D8D"/>
    <w:rPr>
      <w:rFonts w:ascii="Arial" w:hAnsi="Arial"/>
      <w:sz w:val="22"/>
    </w:rPr>
  </w:style>
  <w:style w:type="paragraph" w:styleId="TOCHeading">
    <w:name w:val="TOC Heading"/>
    <w:basedOn w:val="Heading1"/>
    <w:next w:val="Normal"/>
    <w:uiPriority w:val="39"/>
    <w:unhideWhenUsed/>
    <w:qFormat/>
    <w:rsid w:val="00CB52C6"/>
    <w:pPr>
      <w:outlineLvl w:val="9"/>
    </w:pPr>
  </w:style>
  <w:style w:type="character" w:customStyle="1" w:styleId="Heading5Char">
    <w:name w:val="Heading 5 Char"/>
    <w:link w:val="Heading5"/>
    <w:uiPriority w:val="9"/>
    <w:rsid w:val="00CB52C6"/>
    <w:rPr>
      <w:rFonts w:ascii="Calibri Light" w:eastAsia="SimSun" w:hAnsi="Calibri Light" w:cs="Times New Roman"/>
      <w:caps/>
      <w:color w:val="2E74B5"/>
    </w:rPr>
  </w:style>
  <w:style w:type="character" w:customStyle="1" w:styleId="Heading6Char">
    <w:name w:val="Heading 6 Char"/>
    <w:link w:val="Heading6"/>
    <w:uiPriority w:val="9"/>
    <w:rsid w:val="00CB52C6"/>
    <w:rPr>
      <w:rFonts w:ascii="Calibri Light" w:eastAsia="SimSun" w:hAnsi="Calibri Light" w:cs="Times New Roman"/>
      <w:i/>
      <w:iCs/>
      <w:caps/>
      <w:color w:val="1F4E79"/>
    </w:rPr>
  </w:style>
  <w:style w:type="character" w:customStyle="1" w:styleId="Heading7Char">
    <w:name w:val="Heading 7 Char"/>
    <w:link w:val="Heading7"/>
    <w:uiPriority w:val="9"/>
    <w:rsid w:val="00CB52C6"/>
    <w:rPr>
      <w:rFonts w:ascii="Calibri Light" w:eastAsia="SimSun" w:hAnsi="Calibri Light" w:cs="Times New Roman"/>
      <w:b/>
      <w:bCs/>
      <w:color w:val="1F4E79"/>
    </w:rPr>
  </w:style>
  <w:style w:type="character" w:customStyle="1" w:styleId="Heading8Char">
    <w:name w:val="Heading 8 Char"/>
    <w:link w:val="Heading8"/>
    <w:uiPriority w:val="9"/>
    <w:rsid w:val="00CB52C6"/>
    <w:rPr>
      <w:rFonts w:ascii="Calibri Light" w:eastAsia="SimSun" w:hAnsi="Calibri Light" w:cs="Times New Roman"/>
      <w:b/>
      <w:bCs/>
      <w:i/>
      <w:iCs/>
      <w:color w:val="1F4E79"/>
    </w:rPr>
  </w:style>
  <w:style w:type="character" w:customStyle="1" w:styleId="Heading9Char">
    <w:name w:val="Heading 9 Char"/>
    <w:link w:val="Heading9"/>
    <w:uiPriority w:val="9"/>
    <w:rsid w:val="00CB52C6"/>
    <w:rPr>
      <w:rFonts w:ascii="Calibri Light" w:eastAsia="SimSun" w:hAnsi="Calibri Light" w:cs="Times New Roman"/>
      <w:i/>
      <w:iCs/>
      <w:color w:val="1F4E79"/>
    </w:rPr>
  </w:style>
  <w:style w:type="paragraph" w:customStyle="1" w:styleId="Default">
    <w:name w:val="Default"/>
    <w:uiPriority w:val="99"/>
    <w:rsid w:val="00383A23"/>
    <w:pPr>
      <w:autoSpaceDE w:val="0"/>
      <w:autoSpaceDN w:val="0"/>
      <w:adjustRightInd w:val="0"/>
      <w:spacing w:after="160" w:line="259" w:lineRule="auto"/>
    </w:pPr>
    <w:rPr>
      <w:rFonts w:ascii="Arial" w:hAnsi="Arial" w:cs="Arial"/>
      <w:color w:val="000000"/>
      <w:sz w:val="24"/>
      <w:szCs w:val="24"/>
    </w:rPr>
  </w:style>
  <w:style w:type="paragraph" w:styleId="TOC2">
    <w:name w:val="toc 2"/>
    <w:basedOn w:val="Normal"/>
    <w:next w:val="Normal"/>
    <w:autoRedefine/>
    <w:uiPriority w:val="39"/>
    <w:rsid w:val="00541A5E"/>
    <w:pPr>
      <w:ind w:left="240"/>
    </w:pPr>
  </w:style>
  <w:style w:type="paragraph" w:styleId="TOC3">
    <w:name w:val="toc 3"/>
    <w:basedOn w:val="Normal"/>
    <w:next w:val="Normal"/>
    <w:autoRedefine/>
    <w:rsid w:val="00541A5E"/>
    <w:pPr>
      <w:ind w:left="480"/>
    </w:pPr>
  </w:style>
  <w:style w:type="paragraph" w:styleId="TOC4">
    <w:name w:val="toc 4"/>
    <w:basedOn w:val="Normal"/>
    <w:next w:val="Normal"/>
    <w:autoRedefine/>
    <w:rsid w:val="00541A5E"/>
    <w:pPr>
      <w:ind w:left="720"/>
    </w:pPr>
  </w:style>
  <w:style w:type="paragraph" w:styleId="TOC5">
    <w:name w:val="toc 5"/>
    <w:basedOn w:val="Normal"/>
    <w:next w:val="Normal"/>
    <w:autoRedefine/>
    <w:rsid w:val="00541A5E"/>
    <w:pPr>
      <w:ind w:left="960"/>
    </w:pPr>
  </w:style>
  <w:style w:type="paragraph" w:styleId="TOC6">
    <w:name w:val="toc 6"/>
    <w:basedOn w:val="Normal"/>
    <w:next w:val="Normal"/>
    <w:autoRedefine/>
    <w:rsid w:val="00541A5E"/>
    <w:pPr>
      <w:ind w:left="1200"/>
    </w:pPr>
  </w:style>
  <w:style w:type="paragraph" w:customStyle="1" w:styleId="Bullet">
    <w:name w:val="Bullet"/>
    <w:basedOn w:val="Normal"/>
    <w:rsid w:val="00021CD7"/>
    <w:pPr>
      <w:numPr>
        <w:numId w:val="3"/>
      </w:numPr>
    </w:pPr>
    <w:rPr>
      <w:szCs w:val="24"/>
    </w:rPr>
  </w:style>
  <w:style w:type="character" w:styleId="FollowedHyperlink">
    <w:name w:val="FollowedHyperlink"/>
    <w:uiPriority w:val="99"/>
    <w:semiHidden/>
    <w:unhideWhenUsed/>
    <w:rsid w:val="00E65569"/>
    <w:rPr>
      <w:color w:val="800080"/>
      <w:u w:val="single"/>
    </w:rPr>
  </w:style>
  <w:style w:type="table" w:customStyle="1" w:styleId="TableGrid1">
    <w:name w:val="Table Grid1"/>
    <w:basedOn w:val="TableNormal"/>
    <w:next w:val="TableGrid"/>
    <w:uiPriority w:val="59"/>
    <w:rsid w:val="00A551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B52C6"/>
    <w:rPr>
      <w:rFonts w:ascii="Calibri Light" w:eastAsia="SimSun" w:hAnsi="Calibri Light" w:cs="Times New Roman"/>
      <w:color w:val="1F4E79"/>
      <w:sz w:val="36"/>
      <w:szCs w:val="36"/>
    </w:rPr>
  </w:style>
  <w:style w:type="character" w:customStyle="1" w:styleId="Heading2Char">
    <w:name w:val="Heading 2 Char"/>
    <w:link w:val="Heading2"/>
    <w:uiPriority w:val="9"/>
    <w:rsid w:val="00CB52C6"/>
    <w:rPr>
      <w:rFonts w:ascii="Calibri Light" w:eastAsia="SimSun" w:hAnsi="Calibri Light" w:cs="Times New Roman"/>
      <w:color w:val="2E74B5"/>
      <w:sz w:val="32"/>
      <w:szCs w:val="32"/>
    </w:rPr>
  </w:style>
  <w:style w:type="character" w:customStyle="1" w:styleId="Heading3Char">
    <w:name w:val="Heading 3 Char"/>
    <w:link w:val="Heading3"/>
    <w:uiPriority w:val="9"/>
    <w:rsid w:val="00CB52C6"/>
    <w:rPr>
      <w:rFonts w:ascii="Calibri Light" w:eastAsia="SimSun" w:hAnsi="Calibri Light" w:cs="Times New Roman"/>
      <w:color w:val="2E74B5"/>
      <w:sz w:val="28"/>
      <w:szCs w:val="28"/>
    </w:rPr>
  </w:style>
  <w:style w:type="character" w:customStyle="1" w:styleId="Heading4Char">
    <w:name w:val="Heading 4 Char"/>
    <w:link w:val="Heading4"/>
    <w:uiPriority w:val="9"/>
    <w:rsid w:val="00CB52C6"/>
    <w:rPr>
      <w:rFonts w:ascii="Calibri Light" w:eastAsia="SimSun" w:hAnsi="Calibri Light" w:cs="Times New Roman"/>
      <w:color w:val="2E74B5"/>
      <w:sz w:val="24"/>
      <w:szCs w:val="24"/>
    </w:rPr>
  </w:style>
  <w:style w:type="paragraph" w:styleId="Caption">
    <w:name w:val="caption"/>
    <w:basedOn w:val="Normal"/>
    <w:next w:val="Normal"/>
    <w:uiPriority w:val="35"/>
    <w:semiHidden/>
    <w:unhideWhenUsed/>
    <w:qFormat/>
    <w:rsid w:val="00CB52C6"/>
    <w:pPr>
      <w:spacing w:line="240" w:lineRule="auto"/>
    </w:pPr>
    <w:rPr>
      <w:b/>
      <w:bCs/>
      <w:smallCaps/>
      <w:color w:val="44546A"/>
    </w:rPr>
  </w:style>
  <w:style w:type="character" w:customStyle="1" w:styleId="TitleChar">
    <w:name w:val="Title Char"/>
    <w:link w:val="Title"/>
    <w:uiPriority w:val="10"/>
    <w:rsid w:val="00CB52C6"/>
    <w:rPr>
      <w:rFonts w:ascii="Calibri Light" w:eastAsia="SimSun" w:hAnsi="Calibri Light" w:cs="Times New Roman"/>
      <w:caps/>
      <w:color w:val="44546A"/>
      <w:spacing w:val="-15"/>
      <w:sz w:val="72"/>
      <w:szCs w:val="72"/>
    </w:rPr>
  </w:style>
  <w:style w:type="character" w:styleId="Strong">
    <w:name w:val="Strong"/>
    <w:uiPriority w:val="22"/>
    <w:qFormat/>
    <w:rsid w:val="00CB52C6"/>
    <w:rPr>
      <w:b/>
      <w:bCs/>
    </w:rPr>
  </w:style>
  <w:style w:type="character" w:styleId="Emphasis">
    <w:name w:val="Emphasis"/>
    <w:uiPriority w:val="20"/>
    <w:qFormat/>
    <w:rsid w:val="00CB52C6"/>
    <w:rPr>
      <w:i/>
      <w:iCs/>
    </w:rPr>
  </w:style>
  <w:style w:type="paragraph" w:styleId="NoSpacing">
    <w:name w:val="No Spacing"/>
    <w:uiPriority w:val="1"/>
    <w:qFormat/>
    <w:rsid w:val="00CB52C6"/>
    <w:rPr>
      <w:sz w:val="22"/>
      <w:szCs w:val="22"/>
      <w:lang w:eastAsia="en-US"/>
    </w:rPr>
  </w:style>
  <w:style w:type="paragraph" w:styleId="Quote">
    <w:name w:val="Quote"/>
    <w:basedOn w:val="Normal"/>
    <w:next w:val="Normal"/>
    <w:link w:val="QuoteChar"/>
    <w:uiPriority w:val="29"/>
    <w:qFormat/>
    <w:rsid w:val="00CB52C6"/>
    <w:pPr>
      <w:spacing w:before="120" w:after="120"/>
      <w:ind w:left="720"/>
    </w:pPr>
    <w:rPr>
      <w:color w:val="44546A"/>
      <w:sz w:val="24"/>
      <w:szCs w:val="24"/>
    </w:rPr>
  </w:style>
  <w:style w:type="character" w:customStyle="1" w:styleId="QuoteChar">
    <w:name w:val="Quote Char"/>
    <w:link w:val="Quote"/>
    <w:uiPriority w:val="29"/>
    <w:rsid w:val="00CB52C6"/>
    <w:rPr>
      <w:color w:val="44546A"/>
      <w:sz w:val="24"/>
      <w:szCs w:val="24"/>
    </w:rPr>
  </w:style>
  <w:style w:type="paragraph" w:styleId="IntenseQuote">
    <w:name w:val="Intense Quote"/>
    <w:basedOn w:val="Normal"/>
    <w:next w:val="Normal"/>
    <w:link w:val="IntenseQuoteChar"/>
    <w:uiPriority w:val="30"/>
    <w:qFormat/>
    <w:rsid w:val="00CB52C6"/>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CB52C6"/>
    <w:rPr>
      <w:rFonts w:ascii="Calibri Light" w:eastAsia="SimSun" w:hAnsi="Calibri Light" w:cs="Times New Roman"/>
      <w:color w:val="44546A"/>
      <w:spacing w:val="-6"/>
      <w:sz w:val="32"/>
      <w:szCs w:val="32"/>
    </w:rPr>
  </w:style>
  <w:style w:type="character" w:styleId="SubtleEmphasis">
    <w:name w:val="Subtle Emphasis"/>
    <w:uiPriority w:val="19"/>
    <w:qFormat/>
    <w:rsid w:val="00CB52C6"/>
    <w:rPr>
      <w:i/>
      <w:iCs/>
      <w:color w:val="595959"/>
    </w:rPr>
  </w:style>
  <w:style w:type="character" w:styleId="IntenseEmphasis">
    <w:name w:val="Intense Emphasis"/>
    <w:uiPriority w:val="21"/>
    <w:qFormat/>
    <w:rsid w:val="00CB52C6"/>
    <w:rPr>
      <w:b/>
      <w:bCs/>
      <w:i/>
      <w:iCs/>
    </w:rPr>
  </w:style>
  <w:style w:type="character" w:styleId="SubtleReference">
    <w:name w:val="Subtle Reference"/>
    <w:uiPriority w:val="31"/>
    <w:qFormat/>
    <w:rsid w:val="00CB52C6"/>
    <w:rPr>
      <w:smallCaps/>
      <w:color w:val="595959"/>
      <w:u w:val="none" w:color="7F7F7F"/>
      <w:bdr w:val="none" w:sz="0" w:space="0" w:color="auto"/>
    </w:rPr>
  </w:style>
  <w:style w:type="character" w:styleId="IntenseReference">
    <w:name w:val="Intense Reference"/>
    <w:uiPriority w:val="32"/>
    <w:qFormat/>
    <w:rsid w:val="00CB52C6"/>
    <w:rPr>
      <w:b/>
      <w:bCs/>
      <w:smallCaps/>
      <w:color w:val="44546A"/>
      <w:u w:val="single"/>
    </w:rPr>
  </w:style>
  <w:style w:type="character" w:styleId="BookTitle">
    <w:name w:val="Book Title"/>
    <w:uiPriority w:val="33"/>
    <w:qFormat/>
    <w:rsid w:val="00CB52C6"/>
    <w:rPr>
      <w:b/>
      <w:bCs/>
      <w:smallCaps/>
      <w:spacing w:val="10"/>
    </w:rPr>
  </w:style>
  <w:style w:type="paragraph" w:customStyle="1" w:styleId="Style1Arial">
    <w:name w:val="Style1 Arial"/>
    <w:basedOn w:val="Header"/>
    <w:link w:val="Style1ArialChar"/>
    <w:qFormat/>
    <w:rsid w:val="001D681C"/>
    <w:pPr>
      <w:spacing w:after="0"/>
      <w:ind w:left="1134"/>
    </w:pPr>
    <w:rPr>
      <w:rFonts w:ascii="Arial" w:hAnsi="Arial"/>
      <w:b/>
      <w:sz w:val="28"/>
      <w:szCs w:val="20"/>
    </w:rPr>
  </w:style>
  <w:style w:type="character" w:styleId="CommentReference">
    <w:name w:val="annotation reference"/>
    <w:uiPriority w:val="99"/>
    <w:semiHidden/>
    <w:unhideWhenUsed/>
    <w:rsid w:val="007A2B9C"/>
    <w:rPr>
      <w:sz w:val="16"/>
      <w:szCs w:val="16"/>
    </w:rPr>
  </w:style>
  <w:style w:type="character" w:customStyle="1" w:styleId="ListParagraphChar">
    <w:name w:val="List Paragraph Char"/>
    <w:link w:val="ListParagraph"/>
    <w:uiPriority w:val="34"/>
    <w:rsid w:val="001D681C"/>
    <w:rPr>
      <w:sz w:val="22"/>
      <w:szCs w:val="22"/>
      <w:lang w:eastAsia="en-US"/>
    </w:rPr>
  </w:style>
  <w:style w:type="character" w:customStyle="1" w:styleId="Style1ArialChar">
    <w:name w:val="Style1 Arial Char"/>
    <w:link w:val="Style1Arial"/>
    <w:rsid w:val="007A2B9C"/>
    <w:rPr>
      <w:rFonts w:ascii="Arial" w:hAnsi="Arial"/>
      <w:b/>
      <w:sz w:val="28"/>
      <w:lang w:eastAsia="en-US"/>
    </w:rPr>
  </w:style>
  <w:style w:type="paragraph" w:styleId="CommentText">
    <w:name w:val="annotation text"/>
    <w:basedOn w:val="Normal"/>
    <w:link w:val="CommentTextChar"/>
    <w:uiPriority w:val="99"/>
    <w:unhideWhenUsed/>
    <w:rsid w:val="007A2B9C"/>
    <w:rPr>
      <w:sz w:val="20"/>
      <w:szCs w:val="20"/>
    </w:rPr>
  </w:style>
  <w:style w:type="character" w:customStyle="1" w:styleId="CommentTextChar">
    <w:name w:val="Comment Text Char"/>
    <w:link w:val="CommentText"/>
    <w:uiPriority w:val="99"/>
    <w:rsid w:val="007A2B9C"/>
    <w:rPr>
      <w:lang w:eastAsia="en-US"/>
    </w:rPr>
  </w:style>
  <w:style w:type="paragraph" w:styleId="CommentSubject">
    <w:name w:val="annotation subject"/>
    <w:basedOn w:val="CommentText"/>
    <w:next w:val="CommentText"/>
    <w:link w:val="CommentSubjectChar"/>
    <w:uiPriority w:val="99"/>
    <w:semiHidden/>
    <w:unhideWhenUsed/>
    <w:rsid w:val="007A2B9C"/>
    <w:rPr>
      <w:b/>
      <w:bCs/>
    </w:rPr>
  </w:style>
  <w:style w:type="character" w:customStyle="1" w:styleId="CommentSubjectChar">
    <w:name w:val="Comment Subject Char"/>
    <w:link w:val="CommentSubject"/>
    <w:uiPriority w:val="99"/>
    <w:semiHidden/>
    <w:rsid w:val="007A2B9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ariatricsurgerydietitians@somersetft.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nlinelibrary.wiley.com/doi/full/10.1111/obr.13087"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omersetft.nhs.uk/bariatric-surg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2A75B-CA3D-4F62-B588-8B1C895B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1977</Words>
  <Characters>12004</Characters>
  <Application>Microsoft Office Word</Application>
  <DocSecurity>4</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East Somerset NHS Trust</Company>
  <LinksUpToDate>false</LinksUpToDate>
  <CharactersWithSpaces>13954</CharactersWithSpaces>
  <SharedDoc>false</SharedDoc>
  <HLinks>
    <vt:vector size="18" baseType="variant">
      <vt:variant>
        <vt:i4>3866663</vt:i4>
      </vt:variant>
      <vt:variant>
        <vt:i4>9</vt:i4>
      </vt:variant>
      <vt:variant>
        <vt:i4>0</vt:i4>
      </vt:variant>
      <vt:variant>
        <vt:i4>5</vt:i4>
      </vt:variant>
      <vt:variant>
        <vt:lpwstr>https://onlinelibrary.wiley.com/doi/full/10.1111/obr.13087</vt:lpwstr>
      </vt:variant>
      <vt:variant>
        <vt:lpwstr/>
      </vt:variant>
      <vt:variant>
        <vt:i4>65617</vt:i4>
      </vt:variant>
      <vt:variant>
        <vt:i4>6</vt:i4>
      </vt:variant>
      <vt:variant>
        <vt:i4>0</vt:i4>
      </vt:variant>
      <vt:variant>
        <vt:i4>5</vt:i4>
      </vt:variant>
      <vt:variant>
        <vt:lpwstr>https://www.somersetft.nhs.uk/bariatric-surgery/</vt:lpwstr>
      </vt:variant>
      <vt:variant>
        <vt:lpwstr/>
      </vt:variant>
      <vt:variant>
        <vt:i4>6029374</vt:i4>
      </vt:variant>
      <vt:variant>
        <vt:i4>3</vt:i4>
      </vt:variant>
      <vt:variant>
        <vt:i4>0</vt:i4>
      </vt:variant>
      <vt:variant>
        <vt:i4>5</vt:i4>
      </vt:variant>
      <vt:variant>
        <vt:lpwstr>mailto:bariatricsurgerydietitians@somersetft.nhs.uk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Chapman</dc:creator>
  <cp:keywords/>
  <cp:lastModifiedBy>Hollie Cashmore</cp:lastModifiedBy>
  <cp:revision>2</cp:revision>
  <cp:lastPrinted>2019-02-19T09:13:00Z</cp:lastPrinted>
  <dcterms:created xsi:type="dcterms:W3CDTF">2025-06-10T13:44:00Z</dcterms:created>
  <dcterms:modified xsi:type="dcterms:W3CDTF">2025-06-10T13:44:00Z</dcterms:modified>
</cp:coreProperties>
</file>