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9977" w14:textId="77777777" w:rsidR="00EF08D5" w:rsidRDefault="00CE2C7A" w:rsidP="00CE2C7A">
      <w:pPr>
        <w:ind w:left="-540" w:right="180"/>
      </w:pPr>
      <w:r>
        <w:rPr>
          <w:noProof/>
        </w:rPr>
      </w:r>
      <w:r w:rsidR="00D51BA1">
        <w:pict w14:anchorId="55304303">
          <v:group id="_x0000_s2108" editas="orgchart" style="width:515.2pt;height:645.9pt;mso-position-horizontal-relative:char;mso-position-vertical-relative:line" coordorigin="1275,1608" coordsize="10304,12918">
            <o:lock v:ext="edit" aspectratio="t"/>
            <o:diagram v:ext="edit" dgmstyle="0" dgmscalex="63596" dgmscaley="101899" dgmfontsize="11" constrainbounds="0,0,0,0" autolayout="f">
              <o:relationtable v:ext="edit">
                <o:rel v:ext="edit" idsrc="#_s2128" iddest="#_s2128"/>
                <o:rel v:ext="edit" idsrc="#_s2129" iddest="#_s2128" idcntr="#_s2127"/>
                <o:rel v:ext="edit" idsrc="#_s2130" iddest="#_s2128" idcntr="#_s2126"/>
                <o:rel v:ext="edit" idsrc="#_s2131" iddest="#_s2128" idcntr="#_s2125"/>
                <o:rel v:ext="edit" idsrc="#_s2151" iddest="#_s2128" idcntr="#_s2152"/>
                <o:rel v:ext="edit" idsrc="#_s2132" iddest="#_s2129" idcntr="#_s2124"/>
                <o:rel v:ext="edit" idsrc="#_s2136" iddest="#_s2130" idcntr="#_s2120"/>
                <o:rel v:ext="edit" idsrc="#_s2135" iddest="#_s2130" idcntr="#_s2121"/>
                <o:rel v:ext="edit" idsrc="#_s2133" iddest="#_s2131" idcntr="#_s2123"/>
                <o:rel v:ext="edit" idsrc="#_s2141" iddest="#_s2136" idcntr="#_s2115"/>
                <o:rel v:ext="edit" idsrc="#_s2137" iddest="#_s2135" idcntr="#_s2119"/>
                <o:rel v:ext="edit" idsrc="#_s2138" iddest="#_s2135" idcntr="#_s2118"/>
                <o:rel v:ext="edit" idsrc="#_s2139" iddest="#_s2135" idcntr="#_s2117"/>
                <o:rel v:ext="edit" idsrc="#_s2134" iddest="#_s2133" idcntr="#_s2122"/>
                <o:rel v:ext="edit" idsrc="#_s2140" iddest="#_s2138" idcntr="#_s2116"/>
                <o:rel v:ext="edit" idsrc="#_s2142" iddest="#_s2139" idcntr="#_s2114"/>
                <o:rel v:ext="edit" idsrc="#_s2220" iddest="#_s2140" idcntr="#_s2221"/>
                <o:rel v:ext="edit" idsrc="#_s2222" iddest="#_s2140" idcntr="#_s2223"/>
                <o:rel v:ext="edit" idsrc="#_s2224" iddest="#_s2140" idcntr="#_s2225"/>
                <o:rel v:ext="edit" idsrc="#_s2204" iddest="#_s2142" idcntr="#_s2205"/>
                <o:rel v:ext="edit" idsrc="#_s2206" iddest="#_s2142" idcntr="#_s2207"/>
                <o:rel v:ext="edit" idsrc="#_s2208" iddest="#_s2142" idcntr="#_s2209"/>
                <o:rel v:ext="edit" idsrc="#_s2226" iddest="#_s2224" idcntr="#_s2227"/>
                <o:rel v:ext="edit" idsrc="#_s2228" iddest="#_s2224" idcntr="#_s2229"/>
                <o:rel v:ext="edit" idsrc="#_s2210" iddest="#_s2204" idcntr="#_s2211"/>
                <o:rel v:ext="edit" idsrc="#_s2212" iddest="#_s2204" idcntr="#_s2213"/>
              </o:relationtable>
            </o:diagram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109" type="#_x0000_t176" style="position:absolute;left:1275;top:1608;width:10304;height:12918" filled="f" stroked="f">
              <v:fill o:detectmouseclick="t"/>
              <v:path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2229" o:spid="_x0000_s2229" type="#_x0000_t34" style="position:absolute;left:4160;top:13752;width:999;height:168;rotation:180" o:connectortype="elbow" adj="3892,-1790100,-111546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227" o:spid="_x0000_s2227" type="#_x0000_t33" style="position:absolute;left:2851;top:13113;width:1309;height:638;flip:y" o:connectortype="elbow" adj="-47045,465450,-47045" strokeweight="2.25pt"/>
            <v:shape id="_s2225" o:spid="_x0000_s2225" type="#_x0000_t34" style="position:absolute;left:4200;top:11642;width:426;height:506;rotation:270" o:connectortype="elbow" adj="9177,-516095,-210930" strokeweight="2.25pt"/>
            <v:shape id="_s2223" o:spid="_x0000_s2223" type="#_x0000_t34" style="position:absolute;left:5199;top:11134;width:432;height:1498;rotation:270;flip:x" o:connectortype="elbow" adj="9000,174458,-308200" strokeweight="2.25pt"/>
            <v:shape id="_s2221" o:spid="_x0000_s2221" type="#_x0000_t33" style="position:absolute;left:3104;top:11037;width:174;height:1938;rotation:270" o:connectortype="elbow" adj="-275834,-134850,-275834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2213" o:spid="_x0000_s2213" type="#_x0000_t32" style="position:absolute;left:9607;top:13751;width:738;height:1;rotation:180" o:connectortype="elbow" adj="-303141,-1,-303141" strokeweight="2.25pt"/>
            <v:shape id="_s2211" o:spid="_x0000_s2211" type="#_x0000_t33" style="position:absolute;left:8983;top:12754;width:616;height:997;flip:y" o:connectortype="elbow" adj="-314988,305015,-314988" strokeweight="2.25pt"/>
            <v:shape id="_s2209" o:spid="_x0000_s2209" type="#_x0000_t34" style="position:absolute;left:8655;top:10828;width:365;height:1564;rotation:270" o:connectortype="elbow" adj="10652,-162898,-477626" strokeweight="2.25pt"/>
            <v:shape id="_s2207" o:spid="_x0000_s2207" type="#_x0000_t34" style="position:absolute;left:10087;top:10932;width:365;height:1356;rotation:270;flip:x" o:connectortype="elbow" adj=",192367,-650460" strokeweight="2.25pt"/>
            <v:shape id="_s2205" o:spid="_x0000_s2205" type="#_x0000_t34" style="position:absolute;left:9412;top:11599;width:365;height:21;rotation:90" o:connectortype="elbow" adj="10652,-11461371,-568405" strokeweight="2.25pt"/>
            <v:shape id="_s2152" o:spid="_x0000_s2152" type="#_x0000_t34" style="position:absolute;left:6078;top:1423;width:560;height:3170;rotation:270;flip:x" o:connectortype="elbow" adj="6943,20496,-306373" strokeweight="2.25pt"/>
            <v:shape id="_s2114" o:spid="_x0000_s2114" type="#_x0000_t34" style="position:absolute;left:9502;top:10204;width:208;height:2;rotation:270" o:connectortype="elbow" adj=",-111337200,-997442" strokeweight="2.25pt"/>
            <v:shape id="_s2115" o:spid="_x0000_s2115" type="#_x0000_t34" style="position:absolute;left:5237;top:5857;width:252;height:4;rotation:270" o:connectortype="elbow" adj=",-32319000,-460800" strokeweight="2.25pt"/>
            <v:shape id="_s2116" o:spid="_x0000_s2116" type="#_x0000_t34" style="position:absolute;left:5061;top:9729;width:451;height:1242;rotation:270" o:connectortype="elbow" adj="8621,-173530,-223471" strokeweight="2.25pt"/>
            <v:shape id="_s2117" o:spid="_x0000_s2117" type="#_x0000_t33" style="position:absolute;left:7190;top:6563;width:396;height:4439;rotation:270;flip:x" o:connectortype="elbow" adj="-524018,43701,-524018" strokeweight="2.25pt"/>
            <v:shape id="_s2118" o:spid="_x0000_s2118" type="#_x0000_t34" style="position:absolute;left:5003;top:8707;width:638;height:118;rotation:270" o:connectortype="elbow" adj="6181,-1723531,-179016" strokeweight="2.25pt"/>
            <v:shape id="_s2119" o:spid="_x0000_s2119" type="#_x0000_t34" style="position:absolute;left:3606;top:7306;width:638;height:2920;rotation:270" o:connectortype="elbow" adj="16894,-69325,-83893" strokeweight="2.25pt"/>
            <v:shape id="_s2120" o:spid="_x0000_s2120" type="#_x0000_t34" style="position:absolute;left:4933;top:4857;width:902;height:2;rotation:270" o:connectortype="elbow" adj="4373,-119577600,-114779" strokeweight="2.25pt"/>
            <v:shape id="_s2121" o:spid="_x0000_s2121" type="#_x0000_t34" style="position:absolute;left:5193;top:7285;width:368;height:2;rotation:270;flip:x" o:connectortype="elbow" adj="10681,179906400,-321389" strokeweight="2.25pt"/>
            <v:shape id="_s2122" o:spid="_x0000_s2122" type="#_x0000_t34" style="position:absolute;left:10319;top:5859;width:251;height:1;rotation:270;flip:x" o:connectortype="elbow" adj=",133855200,-899710" strokeweight="2.25pt"/>
            <v:shape id="_s2123" o:spid="_x0000_s2123" type="#_x0000_t32" style="position:absolute;left:10341;top:4510;width:207;height:1;rotation:270" o:connectortype="elbow" adj="-1093659,-1,-1093659" strokeweight="2.25pt"/>
            <v:shape id="_s2124" o:spid="_x0000_s2124" type="#_x0000_t32" style="position:absolute;left:2174;top:4686;width:560;height:1;rotation:270" o:connectortype="elbow" adj="-94616,-1,-94616" strokeweight="2.25pt"/>
            <v:shape id="_s2125" o:spid="_x0000_s2125" type="#_x0000_t34" style="position:absolute;left:7329;top:172;width:560;height:5671;rotation:270;flip:x" o:connectortype="elbow" adj="6943,11457,-402840" strokeweight="2.25pt"/>
            <v:shape id="_s2126" o:spid="_x0000_s2126" type="#_x0000_t34" style="position:absolute;left:4796;top:2705;width:560;height:606;rotation:270;flip:x" o:connectortype="elbow" adj="6943,107216,-207476" strokeweight="2.25pt"/>
            <v:shape id="_s2127" o:spid="_x0000_s2127" type="#_x0000_t33" style="position:absolute;left:3828;top:1732;width:181;height:2932;rotation:270" o:connectortype="elbow" adj="-292734,-22108,-292734" strokeweight="2.25pt"/>
            <v:roundrect id="_s2128" o:spid="_x0000_s2128" style="position:absolute;left:3118;top:1608;width:3309;height:1120;v-text-anchor:middle" arcsize="10923f" o:dgmlayout="0" o:dgmnodekind="1" o:dgmlayoutmru="0" fillcolor="#bbe0e3">
              <v:textbox style="mso-next-textbox:#_s2128" inset="0,0,0,0">
                <w:txbxContent>
                  <w:p w14:paraId="507F5059" w14:textId="77777777" w:rsidR="00CE2C7A" w:rsidRPr="00CE2C7A" w:rsidRDefault="00CE2C7A" w:rsidP="007D693E">
                    <w:pPr>
                      <w:jc w:val="center"/>
                      <w:rPr>
                        <w:sz w:val="19"/>
                        <w:lang w:val="en-US"/>
                      </w:rPr>
                    </w:pPr>
                    <w:r w:rsidRPr="00162721">
                      <w:rPr>
                        <w:b/>
                        <w:sz w:val="20"/>
                        <w:szCs w:val="20"/>
                        <w:lang w:val="en-US"/>
                      </w:rPr>
                      <w:t>Abnormal LFTs</w:t>
                    </w:r>
                    <w:r w:rsidRPr="001446B7">
                      <w:rPr>
                        <w:b/>
                        <w:sz w:val="22"/>
                        <w:szCs w:val="22"/>
                        <w:bdr w:val="single" w:sz="4" w:space="0" w:color="auto"/>
                        <w:lang w:val="en-US"/>
                      </w:rPr>
                      <w:t>*</w:t>
                    </w:r>
                    <w:r w:rsidRPr="00CE2C7A">
                      <w:rPr>
                        <w:sz w:val="19"/>
                        <w:lang w:val="en-US"/>
                      </w:rPr>
                      <w:br/>
                    </w:r>
                    <w:r w:rsidRPr="00CE2C7A">
                      <w:rPr>
                        <w:sz w:val="7"/>
                        <w:szCs w:val="6"/>
                        <w:lang w:val="en-US"/>
                      </w:rPr>
                      <w:br/>
                    </w:r>
                    <w:r w:rsidRPr="00CE2C7A">
                      <w:rPr>
                        <w:b/>
                        <w:sz w:val="19"/>
                        <w:lang w:val="en-US"/>
                      </w:rPr>
                      <w:t xml:space="preserve">ALT </w:t>
                    </w:r>
                    <w:r w:rsidR="007D693E" w:rsidRPr="00A30528">
                      <w:rPr>
                        <w:b/>
                        <w:sz w:val="19"/>
                        <w:lang w:val="en-US"/>
                      </w:rPr>
                      <w:t xml:space="preserve">above normal range </w:t>
                    </w:r>
                    <w:r w:rsidR="007D693E" w:rsidRPr="00A30528">
                      <w:rPr>
                        <w:b/>
                        <w:sz w:val="19"/>
                        <w:lang w:val="en-US"/>
                      </w:rPr>
                      <w:br/>
                      <w:t xml:space="preserve">(&gt;35 </w:t>
                    </w:r>
                    <w:proofErr w:type="spellStart"/>
                    <w:r w:rsidR="007D693E" w:rsidRPr="00A30528">
                      <w:rPr>
                        <w:sz w:val="14"/>
                        <w:lang w:val="en-US"/>
                      </w:rPr>
                      <w:t>iu</w:t>
                    </w:r>
                    <w:proofErr w:type="spellEnd"/>
                    <w:r w:rsidR="007D693E" w:rsidRPr="00A30528">
                      <w:rPr>
                        <w:sz w:val="14"/>
                        <w:lang w:val="en-US"/>
                      </w:rPr>
                      <w:t>/l</w:t>
                    </w:r>
                    <w:r w:rsidR="007D693E" w:rsidRPr="00A30528">
                      <w:rPr>
                        <w:sz w:val="19"/>
                        <w:lang w:val="en-US"/>
                      </w:rPr>
                      <w:t xml:space="preserve"> </w:t>
                    </w:r>
                    <w:r w:rsidR="007D693E" w:rsidRPr="00A30528">
                      <w:rPr>
                        <w:b/>
                        <w:sz w:val="19"/>
                        <w:lang w:val="en-US"/>
                      </w:rPr>
                      <w:t xml:space="preserve">for women; </w:t>
                    </w:r>
                    <w:r w:rsidRPr="00A30528">
                      <w:rPr>
                        <w:b/>
                        <w:sz w:val="19"/>
                        <w:lang w:val="en-US"/>
                      </w:rPr>
                      <w:t>&gt;</w:t>
                    </w:r>
                    <w:r w:rsidR="007D693E" w:rsidRPr="00A30528">
                      <w:rPr>
                        <w:b/>
                        <w:sz w:val="19"/>
                        <w:lang w:val="en-US"/>
                      </w:rPr>
                      <w:t>5</w:t>
                    </w:r>
                    <w:r w:rsidRPr="00A30528">
                      <w:rPr>
                        <w:b/>
                        <w:sz w:val="19"/>
                        <w:lang w:val="en-US"/>
                      </w:rPr>
                      <w:t>0</w:t>
                    </w:r>
                    <w:r w:rsidR="007D693E" w:rsidRPr="00A30528">
                      <w:rPr>
                        <w:b/>
                        <w:sz w:val="19"/>
                        <w:lang w:val="en-US"/>
                      </w:rPr>
                      <w:t xml:space="preserve"> </w:t>
                    </w:r>
                    <w:proofErr w:type="spellStart"/>
                    <w:r w:rsidR="007D693E" w:rsidRPr="00A30528">
                      <w:rPr>
                        <w:sz w:val="14"/>
                        <w:lang w:val="en-US"/>
                      </w:rPr>
                      <w:t>iu</w:t>
                    </w:r>
                    <w:proofErr w:type="spellEnd"/>
                    <w:r w:rsidR="007D693E" w:rsidRPr="00A30528">
                      <w:rPr>
                        <w:sz w:val="14"/>
                        <w:lang w:val="en-US"/>
                      </w:rPr>
                      <w:t>/l</w:t>
                    </w:r>
                    <w:r w:rsidR="007D693E" w:rsidRPr="00A30528">
                      <w:rPr>
                        <w:sz w:val="19"/>
                        <w:lang w:val="en-US"/>
                      </w:rPr>
                      <w:t xml:space="preserve"> </w:t>
                    </w:r>
                    <w:r w:rsidR="007D693E" w:rsidRPr="00A30528">
                      <w:rPr>
                        <w:b/>
                        <w:sz w:val="19"/>
                        <w:lang w:val="en-US"/>
                      </w:rPr>
                      <w:t xml:space="preserve">for men) </w:t>
                    </w:r>
                    <w:r w:rsidR="007D693E" w:rsidRPr="00A30528">
                      <w:rPr>
                        <w:b/>
                        <w:sz w:val="19"/>
                        <w:lang w:val="en-US"/>
                      </w:rPr>
                      <w:br/>
                    </w:r>
                    <w:r w:rsidRPr="00A30528">
                      <w:rPr>
                        <w:sz w:val="19"/>
                        <w:u w:val="single"/>
                        <w:lang w:val="en-US"/>
                      </w:rPr>
                      <w:t>or</w:t>
                    </w:r>
                    <w:r w:rsidRPr="00A30528">
                      <w:rPr>
                        <w:sz w:val="14"/>
                        <w:szCs w:val="20"/>
                        <w:lang w:val="en-US"/>
                      </w:rPr>
                      <w:t xml:space="preserve"> </w:t>
                    </w:r>
                    <w:r w:rsidRPr="00A30528">
                      <w:rPr>
                        <w:b/>
                        <w:sz w:val="19"/>
                        <w:szCs w:val="16"/>
                        <w:lang w:val="en-US"/>
                      </w:rPr>
                      <w:t>ALP &gt;1</w:t>
                    </w:r>
                    <w:r w:rsidR="007D693E" w:rsidRPr="00A30528">
                      <w:rPr>
                        <w:b/>
                        <w:sz w:val="19"/>
                        <w:szCs w:val="16"/>
                        <w:lang w:val="en-US"/>
                      </w:rPr>
                      <w:t>3</w:t>
                    </w:r>
                    <w:r w:rsidRPr="00A30528">
                      <w:rPr>
                        <w:b/>
                        <w:sz w:val="19"/>
                        <w:szCs w:val="16"/>
                        <w:lang w:val="en-US"/>
                      </w:rPr>
                      <w:t>0</w:t>
                    </w:r>
                    <w:r w:rsidRPr="00A30528">
                      <w:rPr>
                        <w:sz w:val="19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A30528">
                      <w:rPr>
                        <w:sz w:val="14"/>
                        <w:szCs w:val="16"/>
                        <w:lang w:val="en-US"/>
                      </w:rPr>
                      <w:t>iu</w:t>
                    </w:r>
                    <w:proofErr w:type="spellEnd"/>
                    <w:r w:rsidRPr="00A30528">
                      <w:rPr>
                        <w:sz w:val="14"/>
                        <w:szCs w:val="16"/>
                        <w:lang w:val="en-US"/>
                      </w:rPr>
                      <w:t>/l</w:t>
                    </w:r>
                    <w:r w:rsidRPr="0003375A">
                      <w:rPr>
                        <w:sz w:val="8"/>
                        <w:szCs w:val="20"/>
                        <w:lang w:val="en-US"/>
                      </w:rPr>
                      <w:t xml:space="preserve"> </w:t>
                    </w:r>
                    <w:r w:rsidR="0003375A">
                      <w:rPr>
                        <w:sz w:val="8"/>
                        <w:szCs w:val="20"/>
                        <w:lang w:val="en-US"/>
                      </w:rPr>
                      <w:br/>
                    </w:r>
                    <w:r w:rsidRPr="0003375A">
                      <w:rPr>
                        <w:b/>
                        <w:sz w:val="18"/>
                        <w:szCs w:val="20"/>
                        <w:lang w:val="en-US"/>
                      </w:rPr>
                      <w:t>+/</w:t>
                    </w:r>
                    <w:r w:rsidRPr="0003375A">
                      <w:rPr>
                        <w:b/>
                        <w:sz w:val="18"/>
                        <w:szCs w:val="20"/>
                      </w:rPr>
                      <w:t>–</w:t>
                    </w:r>
                    <w:r w:rsidRPr="0003375A">
                      <w:rPr>
                        <w:b/>
                        <w:sz w:val="18"/>
                        <w:szCs w:val="20"/>
                        <w:lang w:val="en-US"/>
                      </w:rPr>
                      <w:t xml:space="preserve"> raised Bilirubi</w:t>
                    </w:r>
                    <w:r w:rsidR="0003375A" w:rsidRPr="0003375A">
                      <w:rPr>
                        <w:b/>
                        <w:sz w:val="18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oundrect>
            <v:roundrect id="_s2129" o:spid="_x0000_s2129" style="position:absolute;left:1275;top:3288;width:2355;height:1119;v-text-anchor:middle" arcsize="10923f" o:dgmlayout="0" o:dgmnodekind="0" fillcolor="#bbe0e3">
              <v:textbox style="mso-next-textbox:#_s2129" inset="0,0,0,0">
                <w:txbxContent>
                  <w:p w14:paraId="376978EB" w14:textId="77777777" w:rsidR="00CE2C7A" w:rsidRPr="00CE2C7A" w:rsidRDefault="00CE2C7A" w:rsidP="00AE79C9">
                    <w:pPr>
                      <w:jc w:val="center"/>
                      <w:rPr>
                        <w:b/>
                        <w:sz w:val="19"/>
                        <w:lang w:val="en-US"/>
                      </w:rPr>
                    </w:pPr>
                    <w:r w:rsidRPr="00CE2C7A">
                      <w:rPr>
                        <w:b/>
                        <w:sz w:val="19"/>
                        <w:lang w:val="en-US"/>
                      </w:rPr>
                      <w:t xml:space="preserve">Bilirubin </w:t>
                    </w:r>
                    <w:r w:rsidRPr="00A30528">
                      <w:rPr>
                        <w:b/>
                        <w:sz w:val="19"/>
                        <w:lang w:val="en-US"/>
                      </w:rPr>
                      <w:t>&gt;</w:t>
                    </w:r>
                    <w:r w:rsidR="00EC6EF9" w:rsidRPr="00A30528">
                      <w:rPr>
                        <w:b/>
                        <w:sz w:val="19"/>
                        <w:lang w:val="en-US"/>
                      </w:rPr>
                      <w:t>4</w:t>
                    </w:r>
                    <w:r w:rsidRPr="00A30528">
                      <w:rPr>
                        <w:b/>
                        <w:sz w:val="19"/>
                        <w:lang w:val="en-US"/>
                      </w:rPr>
                      <w:t xml:space="preserve">0 </w:t>
                    </w:r>
                    <w:r w:rsidRPr="00A30528">
                      <w:rPr>
                        <w:sz w:val="14"/>
                        <w:szCs w:val="20"/>
                        <w:lang w:val="en-US"/>
                      </w:rPr>
                      <w:t>µmol/l</w:t>
                    </w:r>
                  </w:p>
                  <w:p w14:paraId="64509C52" w14:textId="77777777" w:rsidR="00CE2C7A" w:rsidRPr="0003375A" w:rsidRDefault="00F71A21" w:rsidP="00AE79C9">
                    <w:pPr>
                      <w:jc w:val="center"/>
                      <w:rPr>
                        <w:i/>
                        <w:sz w:val="19"/>
                        <w:u w:val="single"/>
                        <w:lang w:val="en-US"/>
                      </w:rPr>
                    </w:pPr>
                    <w:r w:rsidRPr="00C04870">
                      <w:rPr>
                        <w:iCs/>
                        <w:sz w:val="19"/>
                      </w:rPr>
                      <w:t>+</w:t>
                    </w:r>
                  </w:p>
                  <w:p w14:paraId="0389E489" w14:textId="77777777" w:rsidR="00CE2C7A" w:rsidRPr="00CE2C7A" w:rsidRDefault="00CE2C7A" w:rsidP="00AE79C9">
                    <w:pPr>
                      <w:jc w:val="center"/>
                      <w:rPr>
                        <w:b/>
                        <w:sz w:val="19"/>
                      </w:rPr>
                    </w:pPr>
                    <w:r w:rsidRPr="00CE2C7A">
                      <w:rPr>
                        <w:b/>
                        <w:sz w:val="19"/>
                      </w:rPr>
                      <w:t xml:space="preserve">ALT and/or ALP </w:t>
                    </w:r>
                    <w:r w:rsidRPr="00615E3C">
                      <w:rPr>
                        <w:b/>
                        <w:i/>
                        <w:iCs/>
                        <w:sz w:val="19"/>
                      </w:rPr>
                      <w:t>ab</w:t>
                    </w:r>
                    <w:r w:rsidRPr="00CE2C7A">
                      <w:rPr>
                        <w:b/>
                        <w:sz w:val="19"/>
                      </w:rPr>
                      <w:t>normal</w:t>
                    </w:r>
                  </w:p>
                </w:txbxContent>
              </v:textbox>
            </v:roundrect>
            <v:roundrect id="_s2130" o:spid="_x0000_s2130" style="position:absolute;left:4330;top:3288;width:2097;height:1119;v-text-anchor:middle" arcsize="10923f" o:dgmlayout="0" o:dgmnodekind="0" fillcolor="#bbe0e3">
              <v:textbox style="mso-next-textbox:#_s2130" inset="0,0,0,0">
                <w:txbxContent>
                  <w:p w14:paraId="182ED6C8" w14:textId="77777777" w:rsidR="00CE2C7A" w:rsidRPr="00CE2C7A" w:rsidRDefault="00CE2C7A" w:rsidP="00AE79C9">
                    <w:pPr>
                      <w:jc w:val="center"/>
                      <w:rPr>
                        <w:b/>
                        <w:sz w:val="19"/>
                      </w:rPr>
                    </w:pPr>
                    <w:r w:rsidRPr="00CE2C7A">
                      <w:rPr>
                        <w:b/>
                        <w:sz w:val="19"/>
                      </w:rPr>
                      <w:t>Raised ALT</w:t>
                    </w:r>
                    <w:r w:rsidRPr="00CE2C7A">
                      <w:rPr>
                        <w:sz w:val="19"/>
                      </w:rPr>
                      <w:t xml:space="preserve"> or </w:t>
                    </w:r>
                    <w:r w:rsidRPr="00CE2C7A">
                      <w:rPr>
                        <w:sz w:val="19"/>
                      </w:rPr>
                      <w:br/>
                    </w:r>
                    <w:r w:rsidR="0003375A">
                      <w:rPr>
                        <w:b/>
                        <w:sz w:val="19"/>
                      </w:rPr>
                      <w:t>(</w:t>
                    </w:r>
                    <w:r w:rsidRPr="00CE2C7A">
                      <w:rPr>
                        <w:b/>
                        <w:sz w:val="19"/>
                      </w:rPr>
                      <w:t xml:space="preserve">ALP </w:t>
                    </w:r>
                    <w:r w:rsidRPr="0003375A">
                      <w:rPr>
                        <w:i/>
                        <w:sz w:val="19"/>
                        <w:u w:val="single"/>
                      </w:rPr>
                      <w:t>plus</w:t>
                    </w:r>
                    <w:r w:rsidRPr="00CE2C7A">
                      <w:rPr>
                        <w:sz w:val="19"/>
                      </w:rPr>
                      <w:t xml:space="preserve"> </w:t>
                    </w:r>
                    <w:r w:rsidRPr="00CE2C7A">
                      <w:rPr>
                        <w:b/>
                        <w:sz w:val="19"/>
                      </w:rPr>
                      <w:t xml:space="preserve">raised </w:t>
                    </w:r>
                    <w:proofErr w:type="spellStart"/>
                    <w:r w:rsidRPr="00CE2C7A">
                      <w:rPr>
                        <w:b/>
                        <w:sz w:val="19"/>
                      </w:rPr>
                      <w:t>γGT</w:t>
                    </w:r>
                    <w:proofErr w:type="spellEnd"/>
                    <w:r w:rsidR="0003375A">
                      <w:rPr>
                        <w:b/>
                        <w:sz w:val="19"/>
                      </w:rPr>
                      <w:t>)</w:t>
                    </w:r>
                  </w:p>
                  <w:p w14:paraId="57F27A51" w14:textId="77777777" w:rsidR="00CE2C7A" w:rsidRPr="00CE2C7A" w:rsidRDefault="00CE2C7A" w:rsidP="00AE79C9">
                    <w:pPr>
                      <w:spacing w:before="80"/>
                      <w:jc w:val="center"/>
                      <w:rPr>
                        <w:sz w:val="19"/>
                        <w:lang w:val="en-US"/>
                      </w:rPr>
                    </w:pPr>
                    <w:r w:rsidRPr="00CE2C7A">
                      <w:rPr>
                        <w:sz w:val="18"/>
                        <w:szCs w:val="16"/>
                      </w:rPr>
                      <w:t xml:space="preserve">(always </w:t>
                    </w:r>
                    <w:r w:rsidR="0003375A">
                      <w:rPr>
                        <w:sz w:val="18"/>
                        <w:szCs w:val="16"/>
                      </w:rPr>
                      <w:t xml:space="preserve">check FBC, U&amp;Es </w:t>
                    </w:r>
                    <w:r w:rsidR="00CC2F3B">
                      <w:rPr>
                        <w:sz w:val="18"/>
                        <w:szCs w:val="16"/>
                      </w:rPr>
                      <w:t>+/</w:t>
                    </w:r>
                    <w:r w:rsidR="00390F40">
                      <w:rPr>
                        <w:sz w:val="19"/>
                        <w:szCs w:val="16"/>
                      </w:rPr>
                      <w:t>–</w:t>
                    </w:r>
                    <w:r w:rsidR="0003375A">
                      <w:rPr>
                        <w:sz w:val="18"/>
                        <w:szCs w:val="16"/>
                      </w:rPr>
                      <w:t xml:space="preserve"> </w:t>
                    </w:r>
                    <w:r w:rsidRPr="00CE2C7A">
                      <w:rPr>
                        <w:sz w:val="18"/>
                        <w:szCs w:val="16"/>
                      </w:rPr>
                      <w:t>INR</w:t>
                    </w:r>
                    <w:r w:rsidRPr="001446B7">
                      <w:rPr>
                        <w:b/>
                        <w:sz w:val="20"/>
                        <w:szCs w:val="18"/>
                        <w:bdr w:val="single" w:sz="4" w:space="0" w:color="auto"/>
                      </w:rPr>
                      <w:t>*</w:t>
                    </w:r>
                    <w:r w:rsidRPr="00CE2C7A">
                      <w:rPr>
                        <w:sz w:val="18"/>
                        <w:szCs w:val="16"/>
                      </w:rPr>
                      <w:t>)</w:t>
                    </w:r>
                  </w:p>
                </w:txbxContent>
              </v:textbox>
            </v:roundrect>
            <v:roundrect id="_s2131" o:spid="_x0000_s2131" style="position:absolute;left:9396;top:3288;width:2095;height:1119;v-text-anchor:middle" arcsize="10923f" o:dgmlayout="0" o:dgmnodekind="0" fillcolor="#bbe0e3">
              <v:textbox style="mso-next-textbox:#_s2131" inset="0,0,0,0">
                <w:txbxContent>
                  <w:p w14:paraId="404C53F4" w14:textId="77777777" w:rsidR="00CE2C7A" w:rsidRPr="00CE2C7A" w:rsidRDefault="00CE2C7A" w:rsidP="00AE79C9">
                    <w:pPr>
                      <w:jc w:val="center"/>
                      <w:rPr>
                        <w:sz w:val="19"/>
                      </w:rPr>
                    </w:pPr>
                    <w:r w:rsidRPr="0003375A">
                      <w:rPr>
                        <w:b/>
                        <w:sz w:val="19"/>
                      </w:rPr>
                      <w:t>Bilirubin raised</w:t>
                    </w:r>
                    <w:r w:rsidR="00CC2F3B">
                      <w:rPr>
                        <w:b/>
                        <w:sz w:val="19"/>
                      </w:rPr>
                      <w:t xml:space="preserve"> </w:t>
                    </w:r>
                    <w:r w:rsidR="00CC2F3B">
                      <w:rPr>
                        <w:b/>
                        <w:sz w:val="19"/>
                      </w:rPr>
                      <w:br/>
                      <w:t>(&lt;</w:t>
                    </w:r>
                    <w:r w:rsidR="00615E3C">
                      <w:rPr>
                        <w:b/>
                        <w:sz w:val="19"/>
                      </w:rPr>
                      <w:t>10</w:t>
                    </w:r>
                    <w:r w:rsidR="00CC2F3B">
                      <w:rPr>
                        <w:b/>
                        <w:sz w:val="19"/>
                      </w:rPr>
                      <w:t xml:space="preserve">0 </w:t>
                    </w:r>
                    <w:r w:rsidR="00CC2F3B" w:rsidRPr="00CE2C7A">
                      <w:rPr>
                        <w:sz w:val="14"/>
                        <w:szCs w:val="20"/>
                        <w:lang w:val="en-US"/>
                      </w:rPr>
                      <w:t>µmol/l</w:t>
                    </w:r>
                    <w:r w:rsidR="00CC2F3B">
                      <w:rPr>
                        <w:b/>
                        <w:sz w:val="19"/>
                      </w:rPr>
                      <w:t xml:space="preserve">) </w:t>
                    </w:r>
                    <w:r w:rsidR="00C04870" w:rsidRPr="00C04870">
                      <w:rPr>
                        <w:iCs/>
                        <w:sz w:val="19"/>
                      </w:rPr>
                      <w:t>+</w:t>
                    </w:r>
                    <w:r w:rsidRPr="00CE2C7A">
                      <w:rPr>
                        <w:sz w:val="19"/>
                      </w:rPr>
                      <w:t xml:space="preserve"> </w:t>
                    </w:r>
                    <w:r w:rsidR="00C04870">
                      <w:rPr>
                        <w:sz w:val="19"/>
                      </w:rPr>
                      <w:t xml:space="preserve">normal </w:t>
                    </w:r>
                    <w:r w:rsidRPr="00CE2C7A">
                      <w:rPr>
                        <w:b/>
                        <w:sz w:val="19"/>
                      </w:rPr>
                      <w:t xml:space="preserve">ALT </w:t>
                    </w:r>
                    <w:r w:rsidRPr="00F71A21">
                      <w:rPr>
                        <w:bCs/>
                        <w:i/>
                        <w:iCs/>
                        <w:sz w:val="19"/>
                      </w:rPr>
                      <w:t>and</w:t>
                    </w:r>
                    <w:r w:rsidRPr="00CE2C7A">
                      <w:rPr>
                        <w:b/>
                        <w:sz w:val="19"/>
                      </w:rPr>
                      <w:t xml:space="preserve"> ALP = </w:t>
                    </w:r>
                    <w:r w:rsidRPr="00615E3C">
                      <w:rPr>
                        <w:b/>
                        <w:bCs/>
                        <w:sz w:val="19"/>
                      </w:rPr>
                      <w:t>consider haemolysis</w:t>
                    </w:r>
                  </w:p>
                </w:txbxContent>
              </v:textbox>
            </v:roundrect>
            <v:roundrect id="_s2132" o:spid="_x0000_s2132" style="position:absolute;left:1276;top:4967;width:2354;height:877;v-text-anchor:middle" arcsize="10923f" o:dgmlayout="2" o:dgmnodekind="0" fillcolor="#bbe0e3">
              <v:textbox style="mso-next-textbox:#_s2132" inset="0,0,0,0">
                <w:txbxContent>
                  <w:p w14:paraId="12E65A29" w14:textId="77777777" w:rsidR="00526F38" w:rsidRDefault="00C2130A" w:rsidP="00E6075B">
                    <w:pPr>
                      <w:ind w:right="-53"/>
                      <w:jc w:val="center"/>
                      <w:rPr>
                        <w:b/>
                        <w:sz w:val="19"/>
                      </w:rPr>
                    </w:pPr>
                    <w:r w:rsidRPr="00CE2C7A">
                      <w:rPr>
                        <w:sz w:val="19"/>
                        <w:szCs w:val="20"/>
                        <w:bdr w:val="single" w:sz="4" w:space="0" w:color="auto"/>
                      </w:rPr>
                      <w:sym w:font="Wingdings" w:char="F0E0"/>
                    </w:r>
                    <w:r w:rsidRPr="00CE2C7A">
                      <w:rPr>
                        <w:sz w:val="19"/>
                        <w:szCs w:val="20"/>
                        <w:bdr w:val="single" w:sz="4" w:space="0" w:color="auto"/>
                      </w:rPr>
                      <w:t xml:space="preserve"> </w:t>
                    </w:r>
                    <w:r w:rsidRPr="00CE2C7A">
                      <w:rPr>
                        <w:b/>
                        <w:sz w:val="19"/>
                        <w:szCs w:val="20"/>
                        <w:bdr w:val="single" w:sz="4" w:space="0" w:color="auto"/>
                      </w:rPr>
                      <w:t xml:space="preserve">Refer to </w:t>
                    </w:r>
                    <w:r>
                      <w:rPr>
                        <w:b/>
                        <w:sz w:val="19"/>
                        <w:szCs w:val="20"/>
                        <w:bdr w:val="single" w:sz="4" w:space="0" w:color="auto"/>
                      </w:rPr>
                      <w:t xml:space="preserve">Suspected Upper GI cancer </w:t>
                    </w:r>
                    <w:r w:rsidR="00E6075B">
                      <w:rPr>
                        <w:b/>
                        <w:sz w:val="19"/>
                        <w:szCs w:val="20"/>
                        <w:bdr w:val="single" w:sz="4" w:space="0" w:color="auto"/>
                      </w:rPr>
                      <w:t>team</w:t>
                    </w:r>
                    <w:r w:rsidR="0003375A">
                      <w:rPr>
                        <w:sz w:val="19"/>
                      </w:rPr>
                      <w:t xml:space="preserve"> </w:t>
                    </w:r>
                    <w:r w:rsidR="0003375A">
                      <w:rPr>
                        <w:sz w:val="19"/>
                      </w:rPr>
                      <w:br/>
                      <w:t>(</w:t>
                    </w:r>
                    <w:r w:rsidR="0003375A" w:rsidRPr="00EC6EF9">
                      <w:rPr>
                        <w:sz w:val="20"/>
                        <w:szCs w:val="28"/>
                      </w:rPr>
                      <w:t>2-week-wait</w:t>
                    </w:r>
                    <w:r w:rsidR="00CE2C7A" w:rsidRPr="00CE2C7A">
                      <w:rPr>
                        <w:sz w:val="19"/>
                      </w:rPr>
                      <w:t>)</w:t>
                    </w:r>
                  </w:p>
                </w:txbxContent>
              </v:textbox>
            </v:roundrect>
            <v:roundrect id="_s2133" o:spid="_x0000_s2133" style="position:absolute;left:9396;top:4614;width:2095;height:1120;v-text-anchor:middle" arcsize="10923f" o:dgmlayout="0" o:dgmnodekind="0" o:dgmlayoutmru="0" fillcolor="#bbe0e3">
              <v:textbox style="mso-next-textbox:#_s2133" inset="0,0,0,0">
                <w:txbxContent>
                  <w:p w14:paraId="4DE726EE" w14:textId="77777777" w:rsidR="00CE2C7A" w:rsidRPr="00CE2C7A" w:rsidRDefault="00CE2C7A" w:rsidP="00AE79C9">
                    <w:pPr>
                      <w:jc w:val="center"/>
                      <w:rPr>
                        <w:sz w:val="19"/>
                      </w:rPr>
                    </w:pPr>
                    <w:r w:rsidRPr="00CE2C7A">
                      <w:rPr>
                        <w:sz w:val="19"/>
                      </w:rPr>
                      <w:t>N</w:t>
                    </w:r>
                    <w:r w:rsidR="0003375A">
                      <w:rPr>
                        <w:sz w:val="19"/>
                      </w:rPr>
                      <w:t xml:space="preserve">ormal Albumin, </w:t>
                    </w:r>
                    <w:r w:rsidR="0003375A">
                      <w:rPr>
                        <w:sz w:val="19"/>
                      </w:rPr>
                      <w:br/>
                      <w:t xml:space="preserve">INR and FBC </w:t>
                    </w:r>
                    <w:r w:rsidR="0003375A" w:rsidRPr="0003375A">
                      <w:rPr>
                        <w:sz w:val="19"/>
                      </w:rPr>
                      <w:sym w:font="Wingdings" w:char="F0E0"/>
                    </w:r>
                    <w:r w:rsidR="0003375A">
                      <w:rPr>
                        <w:sz w:val="19"/>
                      </w:rPr>
                      <w:t xml:space="preserve"> check conjugated (</w:t>
                    </w:r>
                    <w:r w:rsidRPr="0003375A">
                      <w:rPr>
                        <w:sz w:val="19"/>
                      </w:rPr>
                      <w:t>direct</w:t>
                    </w:r>
                    <w:r w:rsidR="0003375A">
                      <w:rPr>
                        <w:sz w:val="19"/>
                      </w:rPr>
                      <w:t xml:space="preserve">): if </w:t>
                    </w:r>
                    <w:r w:rsidR="00CC2F3B">
                      <w:rPr>
                        <w:sz w:val="19"/>
                      </w:rPr>
                      <w:t xml:space="preserve">direct </w:t>
                    </w:r>
                    <w:r w:rsidRPr="00CE2C7A">
                      <w:rPr>
                        <w:sz w:val="19"/>
                      </w:rPr>
                      <w:t xml:space="preserve">Bilirubin &lt;10 </w:t>
                    </w:r>
                    <w:r w:rsidR="00CC2F3B" w:rsidRPr="00CE2C7A">
                      <w:rPr>
                        <w:sz w:val="14"/>
                        <w:szCs w:val="20"/>
                        <w:lang w:val="en-US"/>
                      </w:rPr>
                      <w:t>µmol/l</w:t>
                    </w:r>
                  </w:p>
                </w:txbxContent>
              </v:textbox>
            </v:roundrect>
            <v:roundrect id="_s2134" o:spid="_x0000_s2134" style="position:absolute;left:9397;top:5985;width:2095;height:1191;v-text-anchor:middle" arcsize="10923f" o:dgmlayout="2" o:dgmnodekind="0" fillcolor="#bbe0e3">
              <v:textbox style="mso-next-textbox:#_s2134" inset="0,0,0,0">
                <w:txbxContent>
                  <w:p w14:paraId="59401823" w14:textId="77777777" w:rsidR="00CE2C7A" w:rsidRPr="00CC2F3B" w:rsidRDefault="00CE2C7A" w:rsidP="00AE79C9">
                    <w:pPr>
                      <w:jc w:val="center"/>
                      <w:rPr>
                        <w:sz w:val="18"/>
                      </w:rPr>
                    </w:pPr>
                    <w:r w:rsidRPr="00CE2C7A">
                      <w:rPr>
                        <w:b/>
                        <w:sz w:val="19"/>
                      </w:rPr>
                      <w:t>Gilbert’s syndrome</w:t>
                    </w:r>
                    <w:r w:rsidR="004064B0">
                      <w:rPr>
                        <w:b/>
                        <w:sz w:val="19"/>
                      </w:rPr>
                      <w:t xml:space="preserve"> (Bilirubin &lt;70 </w:t>
                    </w:r>
                    <w:r w:rsidR="004064B0" w:rsidRPr="00CE2C7A">
                      <w:rPr>
                        <w:sz w:val="14"/>
                        <w:szCs w:val="20"/>
                        <w:lang w:val="en-US"/>
                      </w:rPr>
                      <w:t>µmol/l</w:t>
                    </w:r>
                    <w:r w:rsidR="004064B0" w:rsidRPr="004064B0">
                      <w:rPr>
                        <w:b/>
                        <w:sz w:val="19"/>
                        <w:szCs w:val="19"/>
                        <w:lang w:val="en-US"/>
                      </w:rPr>
                      <w:t>)</w:t>
                    </w:r>
                    <w:r w:rsidRPr="00CE2C7A">
                      <w:rPr>
                        <w:sz w:val="19"/>
                      </w:rPr>
                      <w:br/>
                      <w:t xml:space="preserve"> </w:t>
                    </w:r>
                    <w:r w:rsidRPr="00CC2F3B">
                      <w:rPr>
                        <w:sz w:val="18"/>
                      </w:rPr>
                      <w:t>= reassurance</w:t>
                    </w:r>
                    <w:r w:rsidR="00CC2F3B" w:rsidRPr="00CC2F3B">
                      <w:rPr>
                        <w:sz w:val="18"/>
                      </w:rPr>
                      <w:t xml:space="preserve"> </w:t>
                    </w:r>
                    <w:r w:rsidR="00CC2F3B">
                      <w:rPr>
                        <w:sz w:val="18"/>
                      </w:rPr>
                      <w:br/>
                    </w:r>
                    <w:r w:rsidR="00CC2F3B" w:rsidRPr="00CC2F3B">
                      <w:rPr>
                        <w:sz w:val="18"/>
                      </w:rPr>
                      <w:t>(harmless</w:t>
                    </w:r>
                    <w:r w:rsidR="00CC2F3B">
                      <w:rPr>
                        <w:sz w:val="18"/>
                      </w:rPr>
                      <w:t xml:space="preserve"> </w:t>
                    </w:r>
                    <w:proofErr w:type="spellStart"/>
                    <w:r w:rsidR="00CC2F3B" w:rsidRPr="00CC2F3B">
                      <w:rPr>
                        <w:sz w:val="18"/>
                        <w:szCs w:val="16"/>
                      </w:rPr>
                      <w:t>glucuronyl</w:t>
                    </w:r>
                    <w:proofErr w:type="spellEnd"/>
                    <w:r w:rsidR="00CC2F3B" w:rsidRPr="00CC2F3B">
                      <w:rPr>
                        <w:sz w:val="18"/>
                        <w:szCs w:val="16"/>
                      </w:rPr>
                      <w:t xml:space="preserve">-transferase </w:t>
                    </w:r>
                    <w:r w:rsidR="00CC2F3B">
                      <w:rPr>
                        <w:sz w:val="18"/>
                        <w:szCs w:val="16"/>
                      </w:rPr>
                      <w:t>deficiency)</w:t>
                    </w:r>
                    <w:r w:rsidR="00CC2F3B" w:rsidRPr="00CC2F3B">
                      <w:t xml:space="preserve"> </w:t>
                    </w:r>
                  </w:p>
                </w:txbxContent>
              </v:textbox>
            </v:roundrect>
            <v:roundrect id="_s2135" o:spid="_x0000_s2135" style="position:absolute;left:4330;top:7327;width:2095;height:1120;v-text-anchor:middle" arcsize="10923f" o:dgmlayout="0" o:dgmnodekind="0" o:dgmlayoutmru="0" fillcolor="#bbe0e3">
              <v:textbox style="mso-next-textbox:#_s2135" inset="0,0,0,0">
                <w:txbxContent>
                  <w:p w14:paraId="6F52321B" w14:textId="77777777" w:rsidR="00CE2C7A" w:rsidRPr="00CE2C7A" w:rsidRDefault="00CE2C7A" w:rsidP="00AE79C9">
                    <w:pPr>
                      <w:jc w:val="center"/>
                      <w:rPr>
                        <w:sz w:val="19"/>
                      </w:rPr>
                    </w:pPr>
                    <w:r w:rsidRPr="00CE2C7A">
                      <w:rPr>
                        <w:b/>
                        <w:sz w:val="19"/>
                      </w:rPr>
                      <w:t>Check</w:t>
                    </w:r>
                    <w:r w:rsidRPr="00CE2C7A">
                      <w:rPr>
                        <w:sz w:val="19"/>
                      </w:rPr>
                      <w:t xml:space="preserve"> ‘Non-invasive Liver Screen’ (</w:t>
                    </w:r>
                    <w:r w:rsidRPr="00CE2C7A">
                      <w:rPr>
                        <w:b/>
                        <w:sz w:val="19"/>
                      </w:rPr>
                      <w:t>NILS</w:t>
                    </w:r>
                    <w:r w:rsidRPr="00CE2C7A">
                      <w:rPr>
                        <w:sz w:val="19"/>
                      </w:rPr>
                      <w:t>)</w:t>
                    </w:r>
                    <w:r w:rsidR="00F0477D">
                      <w:rPr>
                        <w:sz w:val="19"/>
                      </w:rPr>
                      <w:t xml:space="preserve"> </w:t>
                    </w:r>
                    <w:r w:rsidRPr="00F0477D">
                      <w:rPr>
                        <w:b/>
                        <w:sz w:val="22"/>
                        <w:bdr w:val="single" w:sz="4" w:space="0" w:color="auto"/>
                      </w:rPr>
                      <w:t>^</w:t>
                    </w:r>
                    <w:r w:rsidR="00911820">
                      <w:rPr>
                        <w:b/>
                        <w:sz w:val="19"/>
                      </w:rPr>
                      <w:t xml:space="preserve"> </w:t>
                    </w:r>
                    <w:r w:rsidR="00911820" w:rsidRPr="00911820">
                      <w:rPr>
                        <w:sz w:val="19"/>
                      </w:rPr>
                      <w:t>and</w:t>
                    </w:r>
                    <w:r w:rsidR="00911820">
                      <w:rPr>
                        <w:b/>
                        <w:sz w:val="19"/>
                      </w:rPr>
                      <w:t xml:space="preserve"> request US abdomen (liver)</w:t>
                    </w:r>
                  </w:p>
                </w:txbxContent>
              </v:textbox>
            </v:roundrect>
            <v:roundrect id="_s2136" o:spid="_x0000_s2136" style="position:absolute;left:4333;top:4614;width:2094;height:1119;v-text-anchor:middle" arcsize="10923f" o:dgmlayout="0" o:dgmnodekind="2" fillcolor="#bbe0e3">
              <v:textbox style="mso-next-textbox:#_s2136" inset="0,0,0,0">
                <w:txbxContent>
                  <w:p w14:paraId="5B1852AB" w14:textId="77777777" w:rsidR="00CE2C7A" w:rsidRPr="00CE2C7A" w:rsidRDefault="008C5E7C" w:rsidP="00AE79C9">
                    <w:pPr>
                      <w:jc w:val="center"/>
                      <w:rPr>
                        <w:sz w:val="19"/>
                        <w:szCs w:val="21"/>
                      </w:rPr>
                    </w:pPr>
                    <w:r>
                      <w:rPr>
                        <w:sz w:val="19"/>
                        <w:szCs w:val="21"/>
                      </w:rPr>
                      <w:t>Obvious</w:t>
                    </w:r>
                    <w:r w:rsidR="00CE2C7A" w:rsidRPr="00CE2C7A">
                      <w:rPr>
                        <w:sz w:val="19"/>
                        <w:szCs w:val="21"/>
                      </w:rPr>
                      <w:t xml:space="preserve"> </w:t>
                    </w:r>
                    <w:r w:rsidR="00CE2C7A" w:rsidRPr="00CE2C7A">
                      <w:rPr>
                        <w:b/>
                        <w:sz w:val="19"/>
                        <w:szCs w:val="21"/>
                      </w:rPr>
                      <w:t>risk factors</w:t>
                    </w:r>
                    <w:r w:rsidR="00CE2C7A" w:rsidRPr="00CE2C7A">
                      <w:rPr>
                        <w:sz w:val="19"/>
                        <w:szCs w:val="21"/>
                      </w:rPr>
                      <w:t>, e</w:t>
                    </w:r>
                    <w:r>
                      <w:rPr>
                        <w:sz w:val="19"/>
                        <w:szCs w:val="21"/>
                      </w:rPr>
                      <w:t>.</w:t>
                    </w:r>
                    <w:r w:rsidR="00CE2C7A" w:rsidRPr="00CE2C7A">
                      <w:rPr>
                        <w:sz w:val="19"/>
                        <w:szCs w:val="21"/>
                      </w:rPr>
                      <w:t xml:space="preserve">g. </w:t>
                    </w:r>
                    <w:r w:rsidR="00CE2C7A" w:rsidRPr="00CE2C7A">
                      <w:rPr>
                        <w:b/>
                        <w:sz w:val="19"/>
                        <w:szCs w:val="21"/>
                      </w:rPr>
                      <w:t>Alcohol</w:t>
                    </w:r>
                    <w:r w:rsidR="00CE2C7A" w:rsidRPr="00CE2C7A">
                      <w:rPr>
                        <w:sz w:val="19"/>
                        <w:szCs w:val="21"/>
                      </w:rPr>
                      <w:t xml:space="preserve"> </w:t>
                    </w:r>
                    <w:r>
                      <w:rPr>
                        <w:sz w:val="19"/>
                        <w:szCs w:val="21"/>
                      </w:rPr>
                      <w:t xml:space="preserve">(&gt;25 units per week) </w:t>
                    </w:r>
                    <w:r w:rsidR="00CE2C7A" w:rsidRPr="00CE2C7A">
                      <w:rPr>
                        <w:sz w:val="19"/>
                        <w:szCs w:val="21"/>
                      </w:rPr>
                      <w:t xml:space="preserve">or </w:t>
                    </w:r>
                    <w:r w:rsidR="00CE2C7A" w:rsidRPr="00CE2C7A">
                      <w:rPr>
                        <w:b/>
                        <w:sz w:val="19"/>
                        <w:szCs w:val="21"/>
                      </w:rPr>
                      <w:t>Medication (drugs)</w:t>
                    </w:r>
                  </w:p>
                </w:txbxContent>
              </v:textbox>
            </v:roundrect>
            <v:roundrect id="_s2137" o:spid="_x0000_s2137" style="position:absolute;left:1410;top:8920;width:2096;height:1119;v-text-anchor:middle" arcsize="10923f" o:dgmlayout="2" o:dgmnodekind="0" fillcolor="#bbe0e3">
              <v:textbox style="mso-next-textbox:#_s2137" inset="0,0,0,0">
                <w:txbxContent>
                  <w:p w14:paraId="57EC18B8" w14:textId="77777777" w:rsidR="00CE2C7A" w:rsidRPr="00CE2C7A" w:rsidRDefault="00CE2C7A" w:rsidP="00AE79C9">
                    <w:pPr>
                      <w:jc w:val="center"/>
                      <w:rPr>
                        <w:b/>
                        <w:sz w:val="19"/>
                        <w:szCs w:val="20"/>
                      </w:rPr>
                    </w:pPr>
                    <w:r w:rsidRPr="00CE2C7A">
                      <w:rPr>
                        <w:b/>
                        <w:sz w:val="19"/>
                        <w:szCs w:val="20"/>
                      </w:rPr>
                      <w:t>Positive NILS</w:t>
                    </w:r>
                    <w:r w:rsidRPr="00CE2C7A">
                      <w:rPr>
                        <w:sz w:val="19"/>
                        <w:szCs w:val="20"/>
                      </w:rPr>
                      <w:t xml:space="preserve"> (other than </w:t>
                    </w:r>
                    <w:r w:rsidR="004C37BB">
                      <w:rPr>
                        <w:sz w:val="19"/>
                        <w:szCs w:val="20"/>
                      </w:rPr>
                      <w:t>MASLD, see below</w:t>
                    </w:r>
                    <w:r w:rsidRPr="00CE2C7A">
                      <w:rPr>
                        <w:sz w:val="19"/>
                        <w:szCs w:val="20"/>
                      </w:rPr>
                      <w:t xml:space="preserve">) </w:t>
                    </w:r>
                    <w:r w:rsidRPr="00CE2C7A">
                      <w:rPr>
                        <w:sz w:val="19"/>
                        <w:szCs w:val="20"/>
                      </w:rPr>
                      <w:br/>
                    </w:r>
                    <w:r w:rsidRPr="00CE2C7A">
                      <w:rPr>
                        <w:sz w:val="19"/>
                        <w:szCs w:val="20"/>
                        <w:bdr w:val="single" w:sz="4" w:space="0" w:color="auto"/>
                      </w:rPr>
                      <w:sym w:font="Wingdings" w:char="F0E0"/>
                    </w:r>
                    <w:r w:rsidRPr="00CE2C7A">
                      <w:rPr>
                        <w:sz w:val="19"/>
                        <w:szCs w:val="20"/>
                        <w:bdr w:val="single" w:sz="4" w:space="0" w:color="auto"/>
                      </w:rPr>
                      <w:t xml:space="preserve"> </w:t>
                    </w:r>
                    <w:r w:rsidRPr="00CE2C7A">
                      <w:rPr>
                        <w:b/>
                        <w:sz w:val="19"/>
                        <w:szCs w:val="20"/>
                        <w:bdr w:val="single" w:sz="4" w:space="0" w:color="auto"/>
                      </w:rPr>
                      <w:t>Refer to Hepatology</w:t>
                    </w:r>
                    <w:r w:rsidR="00C6210A">
                      <w:rPr>
                        <w:b/>
                        <w:sz w:val="19"/>
                        <w:szCs w:val="20"/>
                        <w:bdr w:val="single" w:sz="4" w:space="0" w:color="auto"/>
                      </w:rPr>
                      <w:br/>
                    </w:r>
                    <w:r w:rsidRPr="00CE2C7A">
                      <w:rPr>
                        <w:b/>
                        <w:sz w:val="19"/>
                        <w:szCs w:val="20"/>
                        <w:bdr w:val="single" w:sz="4" w:space="0" w:color="auto"/>
                      </w:rPr>
                      <w:t xml:space="preserve"> </w:t>
                    </w:r>
                    <w:r w:rsidRPr="00C6210A">
                      <w:rPr>
                        <w:b/>
                        <w:sz w:val="6"/>
                        <w:szCs w:val="20"/>
                        <w:bdr w:val="single" w:sz="4" w:space="0" w:color="auto"/>
                      </w:rPr>
                      <w:br/>
                    </w:r>
                    <w:r w:rsidRPr="00CE2C7A">
                      <w:rPr>
                        <w:sz w:val="19"/>
                        <w:szCs w:val="20"/>
                      </w:rPr>
                      <w:t>(if TSH abnormal – treat)</w:t>
                    </w:r>
                    <w:r w:rsidRPr="00CE2C7A">
                      <w:rPr>
                        <w:b/>
                        <w:sz w:val="19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  <v:roundrect id="_s2138" o:spid="_x0000_s2138" style="position:absolute;left:3655;top:8860;width:4505;height:1264;v-text-anchor:middle" arcsize="10923f" o:dgmlayout="0" o:dgmnodekind="0" o:dgmlayoutmru="0" fillcolor="#bbe0e3">
              <v:textbox style="mso-next-textbox:#_s2138" inset="0,0,0,0">
                <w:txbxContent>
                  <w:p w14:paraId="3685044A" w14:textId="77777777" w:rsidR="00CE2C7A" w:rsidRPr="00CE2C7A" w:rsidRDefault="00CE2C7A" w:rsidP="00AE79C9">
                    <w:pPr>
                      <w:jc w:val="center"/>
                      <w:rPr>
                        <w:sz w:val="19"/>
                        <w:szCs w:val="20"/>
                      </w:rPr>
                    </w:pPr>
                    <w:r w:rsidRPr="00CE2C7A">
                      <w:rPr>
                        <w:b/>
                        <w:sz w:val="19"/>
                        <w:szCs w:val="20"/>
                      </w:rPr>
                      <w:t>≥3 of 5</w:t>
                    </w:r>
                    <w:r w:rsidRPr="00CE2C7A">
                      <w:rPr>
                        <w:sz w:val="19"/>
                        <w:szCs w:val="20"/>
                      </w:rPr>
                      <w:t xml:space="preserve"> </w:t>
                    </w:r>
                    <w:r w:rsidR="00390F40" w:rsidRPr="00CE2C7A">
                      <w:rPr>
                        <w:sz w:val="19"/>
                        <w:szCs w:val="20"/>
                      </w:rPr>
                      <w:t>parameters</w:t>
                    </w:r>
                    <w:r w:rsidR="00390F40">
                      <w:rPr>
                        <w:sz w:val="19"/>
                        <w:szCs w:val="20"/>
                      </w:rPr>
                      <w:t xml:space="preserve"> for </w:t>
                    </w:r>
                    <w:r w:rsidRPr="00CE2C7A">
                      <w:rPr>
                        <w:b/>
                        <w:sz w:val="19"/>
                        <w:szCs w:val="20"/>
                      </w:rPr>
                      <w:t>Metabolic Syndrome</w:t>
                    </w:r>
                    <w:r w:rsidR="00F0477D">
                      <w:rPr>
                        <w:b/>
                        <w:sz w:val="19"/>
                        <w:szCs w:val="20"/>
                      </w:rPr>
                      <w:t xml:space="preserve"> </w:t>
                    </w:r>
                    <w:r w:rsidRPr="00F0477D">
                      <w:rPr>
                        <w:b/>
                        <w:sz w:val="22"/>
                        <w:szCs w:val="20"/>
                        <w:bdr w:val="single" w:sz="4" w:space="0" w:color="auto"/>
                        <w:vertAlign w:val="superscript"/>
                      </w:rPr>
                      <w:t>#</w:t>
                    </w:r>
                    <w:r w:rsidRPr="00CE2C7A">
                      <w:rPr>
                        <w:sz w:val="19"/>
                        <w:szCs w:val="20"/>
                      </w:rPr>
                      <w:t xml:space="preserve"> </w:t>
                    </w:r>
                    <w:r w:rsidR="00390F40" w:rsidRPr="00390F40">
                      <w:rPr>
                        <w:b/>
                        <w:sz w:val="19"/>
                        <w:szCs w:val="20"/>
                      </w:rPr>
                      <w:t>positive</w:t>
                    </w:r>
                    <w:r w:rsidR="00390F40">
                      <w:rPr>
                        <w:sz w:val="19"/>
                        <w:szCs w:val="20"/>
                      </w:rPr>
                      <w:t xml:space="preserve"> </w:t>
                    </w:r>
                    <w:r w:rsidR="00C3353D">
                      <w:rPr>
                        <w:sz w:val="19"/>
                        <w:szCs w:val="20"/>
                      </w:rPr>
                      <w:t xml:space="preserve">or </w:t>
                    </w:r>
                    <w:r w:rsidR="00B13B71">
                      <w:rPr>
                        <w:b/>
                        <w:sz w:val="19"/>
                        <w:szCs w:val="20"/>
                      </w:rPr>
                      <w:t>D</w:t>
                    </w:r>
                    <w:r w:rsidR="00C3353D" w:rsidRPr="00B52773">
                      <w:rPr>
                        <w:b/>
                        <w:sz w:val="19"/>
                        <w:szCs w:val="20"/>
                      </w:rPr>
                      <w:t>iabetes</w:t>
                    </w:r>
                    <w:r w:rsidR="00312C1A">
                      <w:rPr>
                        <w:b/>
                        <w:sz w:val="19"/>
                        <w:szCs w:val="20"/>
                      </w:rPr>
                      <w:t xml:space="preserve"> </w:t>
                    </w:r>
                    <w:r w:rsidR="00732EF4">
                      <w:rPr>
                        <w:sz w:val="19"/>
                        <w:szCs w:val="20"/>
                      </w:rPr>
                      <w:t xml:space="preserve">= </w:t>
                    </w:r>
                    <w:r w:rsidR="00732EF4">
                      <w:rPr>
                        <w:b/>
                        <w:sz w:val="19"/>
                        <w:szCs w:val="20"/>
                      </w:rPr>
                      <w:t>M</w:t>
                    </w:r>
                    <w:r w:rsidRPr="00CE2C7A">
                      <w:rPr>
                        <w:b/>
                        <w:sz w:val="19"/>
                        <w:szCs w:val="20"/>
                      </w:rPr>
                      <w:t>A</w:t>
                    </w:r>
                    <w:r w:rsidR="00312C1A">
                      <w:rPr>
                        <w:b/>
                        <w:sz w:val="19"/>
                        <w:szCs w:val="20"/>
                      </w:rPr>
                      <w:t>S</w:t>
                    </w:r>
                    <w:r w:rsidRPr="00CE2C7A">
                      <w:rPr>
                        <w:b/>
                        <w:sz w:val="19"/>
                        <w:szCs w:val="20"/>
                      </w:rPr>
                      <w:t xml:space="preserve">LD </w:t>
                    </w:r>
                    <w:r w:rsidR="00390F40">
                      <w:rPr>
                        <w:b/>
                        <w:sz w:val="19"/>
                        <w:szCs w:val="20"/>
                      </w:rPr>
                      <w:t>(</w:t>
                    </w:r>
                    <w:r w:rsidR="00732EF4">
                      <w:rPr>
                        <w:b/>
                        <w:sz w:val="19"/>
                        <w:szCs w:val="20"/>
                      </w:rPr>
                      <w:t>metabolic</w:t>
                    </w:r>
                    <w:r w:rsidR="00312C1A">
                      <w:rPr>
                        <w:b/>
                        <w:sz w:val="19"/>
                        <w:szCs w:val="20"/>
                      </w:rPr>
                      <w:t xml:space="preserve"> dysfunction</w:t>
                    </w:r>
                    <w:r w:rsidR="00732EF4">
                      <w:rPr>
                        <w:b/>
                        <w:sz w:val="19"/>
                        <w:szCs w:val="20"/>
                      </w:rPr>
                      <w:t>-associated</w:t>
                    </w:r>
                    <w:r w:rsidR="00390F40">
                      <w:rPr>
                        <w:b/>
                        <w:sz w:val="19"/>
                        <w:szCs w:val="20"/>
                      </w:rPr>
                      <w:t xml:space="preserve"> </w:t>
                    </w:r>
                    <w:r w:rsidR="00312C1A" w:rsidRPr="00626D0A">
                      <w:rPr>
                        <w:b/>
                        <w:sz w:val="19"/>
                        <w:szCs w:val="20"/>
                      </w:rPr>
                      <w:t>steatotic</w:t>
                    </w:r>
                    <w:r w:rsidR="00390F40">
                      <w:rPr>
                        <w:b/>
                        <w:sz w:val="19"/>
                        <w:szCs w:val="20"/>
                      </w:rPr>
                      <w:t xml:space="preserve"> liver disease) </w:t>
                    </w:r>
                    <w:r w:rsidR="00732EF4">
                      <w:rPr>
                        <w:sz w:val="19"/>
                        <w:szCs w:val="20"/>
                      </w:rPr>
                      <w:t>likely, previously called Non-alcoholic fatty liver disease (</w:t>
                    </w:r>
                    <w:r w:rsidR="00732EF4" w:rsidRPr="00732EF4">
                      <w:rPr>
                        <w:b/>
                        <w:bCs/>
                        <w:sz w:val="19"/>
                        <w:szCs w:val="20"/>
                      </w:rPr>
                      <w:t>NAFLD</w:t>
                    </w:r>
                    <w:r w:rsidR="00732EF4">
                      <w:rPr>
                        <w:sz w:val="19"/>
                        <w:szCs w:val="20"/>
                      </w:rPr>
                      <w:t>)</w:t>
                    </w:r>
                    <w:r w:rsidR="00312C1A">
                      <w:rPr>
                        <w:sz w:val="19"/>
                        <w:szCs w:val="20"/>
                      </w:rPr>
                      <w:t xml:space="preserve"> and </w:t>
                    </w:r>
                    <w:r w:rsidR="00312C1A" w:rsidRPr="00312C1A">
                      <w:rPr>
                        <w:b/>
                        <w:bCs/>
                        <w:sz w:val="19"/>
                        <w:szCs w:val="20"/>
                      </w:rPr>
                      <w:t>MAFLD</w:t>
                    </w:r>
                    <w:r w:rsidR="00312C1A">
                      <w:rPr>
                        <w:sz w:val="19"/>
                        <w:szCs w:val="20"/>
                      </w:rPr>
                      <w:t xml:space="preserve"> (‘F’ was replaced by ‘S’ in </w:t>
                    </w:r>
                    <w:r w:rsidR="0022121A">
                      <w:rPr>
                        <w:sz w:val="19"/>
                        <w:szCs w:val="20"/>
                      </w:rPr>
                      <w:t>2023)</w:t>
                    </w:r>
                  </w:p>
                </w:txbxContent>
              </v:textbox>
            </v:roundrect>
            <v:roundrect id="_s2139" o:spid="_x0000_s2139" style="position:absolute;left:8558;top:8981;width:2097;height:1120;v-text-anchor:middle" arcsize="10923f" o:dgmlayout="0" o:dgmnodekind="0" fillcolor="#bbe0e3">
              <v:textbox style="mso-next-textbox:#_s2139" inset="0,0,0,0">
                <w:txbxContent>
                  <w:p w14:paraId="7FE4731B" w14:textId="77777777" w:rsidR="00BC42DB" w:rsidRPr="00BC42DB" w:rsidRDefault="00BC42DB" w:rsidP="00AE79C9">
                    <w:pPr>
                      <w:jc w:val="center"/>
                      <w:rPr>
                        <w:b/>
                        <w:sz w:val="18"/>
                        <w:szCs w:val="16"/>
                      </w:rPr>
                    </w:pPr>
                    <w:r>
                      <w:rPr>
                        <w:b/>
                        <w:sz w:val="19"/>
                        <w:szCs w:val="16"/>
                      </w:rPr>
                      <w:t xml:space="preserve">Revisit risk factors </w:t>
                    </w:r>
                    <w:r w:rsidRPr="001446B7">
                      <w:rPr>
                        <w:sz w:val="18"/>
                        <w:szCs w:val="16"/>
                      </w:rPr>
                      <w:t>(‘</w:t>
                    </w:r>
                    <w:proofErr w:type="gramStart"/>
                    <w:r w:rsidRPr="001446B7">
                      <w:rPr>
                        <w:sz w:val="18"/>
                        <w:szCs w:val="16"/>
                      </w:rPr>
                      <w:t>over-the-counter</w:t>
                    </w:r>
                    <w:proofErr w:type="gramEnd"/>
                    <w:r w:rsidRPr="001446B7">
                      <w:rPr>
                        <w:sz w:val="18"/>
                        <w:szCs w:val="16"/>
                      </w:rPr>
                      <w:t xml:space="preserve">’, herbal drugs, </w:t>
                    </w:r>
                    <w:r w:rsidR="001446B7" w:rsidRPr="001446B7">
                      <w:rPr>
                        <w:sz w:val="18"/>
                        <w:szCs w:val="16"/>
                      </w:rPr>
                      <w:t>alcohol</w:t>
                    </w:r>
                    <w:r w:rsidRPr="001446B7">
                      <w:rPr>
                        <w:sz w:val="18"/>
                        <w:szCs w:val="16"/>
                      </w:rPr>
                      <w:t>)</w:t>
                    </w:r>
                    <w:r w:rsidR="002853E4">
                      <w:rPr>
                        <w:b/>
                        <w:sz w:val="18"/>
                        <w:szCs w:val="16"/>
                      </w:rPr>
                      <w:t xml:space="preserve"> + re-check LFTs in 2-3 months</w:t>
                    </w:r>
                  </w:p>
                </w:txbxContent>
              </v:textbox>
            </v:roundrect>
            <v:roundrect id="_s2140" o:spid="_x0000_s2140" style="position:absolute;left:2771;top:10575;width:3790;height:1092;v-text-anchor:middle" arcsize="10923f" o:dgmlayout="0" o:dgmnodekind="0" o:dgmlayoutmru="0" fillcolor="#bbe0e3">
              <v:textbox style="mso-next-textbox:#_s2140" inset="0,0,0,0">
                <w:txbxContent>
                  <w:p w14:paraId="59853DAA" w14:textId="77777777" w:rsidR="00390F40" w:rsidRDefault="00994ED2" w:rsidP="00AE79C9">
                    <w:pPr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  <w:szCs w:val="16"/>
                      </w:rPr>
                      <w:t>Advice on</w:t>
                    </w:r>
                    <w:r w:rsidR="00CE2C7A" w:rsidRPr="00CE2C7A">
                      <w:rPr>
                        <w:sz w:val="19"/>
                        <w:szCs w:val="16"/>
                      </w:rPr>
                      <w:t xml:space="preserve"> </w:t>
                    </w:r>
                    <w:r w:rsidR="00B52773" w:rsidRPr="00CE2C7A">
                      <w:rPr>
                        <w:b/>
                        <w:sz w:val="19"/>
                        <w:szCs w:val="16"/>
                      </w:rPr>
                      <w:t>Exercise</w:t>
                    </w:r>
                    <w:r w:rsidR="00B52773">
                      <w:rPr>
                        <w:b/>
                        <w:sz w:val="19"/>
                        <w:szCs w:val="16"/>
                      </w:rPr>
                      <w:t>,</w:t>
                    </w:r>
                    <w:r w:rsidR="00B52773" w:rsidRPr="00CE2C7A">
                      <w:rPr>
                        <w:b/>
                        <w:sz w:val="19"/>
                        <w:szCs w:val="16"/>
                      </w:rPr>
                      <w:t xml:space="preserve"> Diet </w:t>
                    </w:r>
                    <w:r w:rsidR="004064B0">
                      <w:rPr>
                        <w:b/>
                        <w:sz w:val="19"/>
                        <w:szCs w:val="16"/>
                      </w:rPr>
                      <w:t xml:space="preserve">&amp; </w:t>
                    </w:r>
                    <w:r w:rsidR="00B52773">
                      <w:rPr>
                        <w:b/>
                        <w:sz w:val="19"/>
                        <w:szCs w:val="16"/>
                      </w:rPr>
                      <w:t>benefit of Weight loss</w:t>
                    </w:r>
                    <w:r w:rsidR="00CE2C7A" w:rsidRPr="00CE2C7A">
                      <w:rPr>
                        <w:b/>
                        <w:sz w:val="19"/>
                        <w:szCs w:val="16"/>
                      </w:rPr>
                      <w:t xml:space="preserve"> </w:t>
                    </w:r>
                    <w:r w:rsidR="00B52773">
                      <w:rPr>
                        <w:sz w:val="19"/>
                        <w:szCs w:val="16"/>
                      </w:rPr>
                      <w:t xml:space="preserve">+/– </w:t>
                    </w:r>
                    <w:r w:rsidR="00B52773" w:rsidRPr="00B13B71">
                      <w:rPr>
                        <w:b/>
                        <w:sz w:val="19"/>
                        <w:szCs w:val="16"/>
                      </w:rPr>
                      <w:t>D</w:t>
                    </w:r>
                    <w:r w:rsidR="00CE2C7A" w:rsidRPr="00B13B71">
                      <w:rPr>
                        <w:b/>
                        <w:sz w:val="19"/>
                        <w:szCs w:val="16"/>
                      </w:rPr>
                      <w:t>iabetes</w:t>
                    </w:r>
                    <w:r w:rsidR="00CE2C7A" w:rsidRPr="00CE2C7A">
                      <w:rPr>
                        <w:sz w:val="19"/>
                        <w:szCs w:val="16"/>
                      </w:rPr>
                      <w:t xml:space="preserve"> </w:t>
                    </w:r>
                    <w:r w:rsidR="00B52773">
                      <w:rPr>
                        <w:sz w:val="19"/>
                        <w:szCs w:val="16"/>
                      </w:rPr>
                      <w:t xml:space="preserve">(HbA1c) control </w:t>
                    </w:r>
                    <w:r w:rsidR="00CE2C7A" w:rsidRPr="00CE2C7A">
                      <w:rPr>
                        <w:sz w:val="19"/>
                        <w:szCs w:val="16"/>
                      </w:rPr>
                      <w:t>&amp;</w:t>
                    </w:r>
                    <w:r w:rsidR="00CE2C7A" w:rsidRPr="00CE2C7A">
                      <w:rPr>
                        <w:b/>
                        <w:sz w:val="19"/>
                        <w:szCs w:val="16"/>
                      </w:rPr>
                      <w:t xml:space="preserve"> re-check </w:t>
                    </w:r>
                    <w:r w:rsidR="002853E4">
                      <w:rPr>
                        <w:b/>
                        <w:sz w:val="19"/>
                        <w:szCs w:val="16"/>
                      </w:rPr>
                      <w:t>LFTs</w:t>
                    </w:r>
                    <w:r w:rsidR="00390F40">
                      <w:rPr>
                        <w:b/>
                        <w:sz w:val="19"/>
                        <w:szCs w:val="16"/>
                      </w:rPr>
                      <w:t xml:space="preserve"> </w:t>
                    </w:r>
                    <w:r w:rsidR="00390F40" w:rsidRPr="00B13B71">
                      <w:rPr>
                        <w:sz w:val="19"/>
                        <w:szCs w:val="16"/>
                      </w:rPr>
                      <w:t>(+/– lipids)</w:t>
                    </w:r>
                    <w:r w:rsidR="00CE2C7A" w:rsidRPr="00CE2C7A">
                      <w:rPr>
                        <w:sz w:val="19"/>
                        <w:szCs w:val="16"/>
                      </w:rPr>
                      <w:t xml:space="preserve"> </w:t>
                    </w:r>
                    <w:r w:rsidR="00CE2C7A" w:rsidRPr="00B13B71">
                      <w:rPr>
                        <w:b/>
                        <w:sz w:val="19"/>
                        <w:szCs w:val="16"/>
                      </w:rPr>
                      <w:t xml:space="preserve">in </w:t>
                    </w:r>
                    <w:r w:rsidR="00BC42DB" w:rsidRPr="00B13B71">
                      <w:rPr>
                        <w:b/>
                        <w:sz w:val="19"/>
                        <w:szCs w:val="16"/>
                      </w:rPr>
                      <w:t>9</w:t>
                    </w:r>
                    <w:r w:rsidR="00CE2C7A" w:rsidRPr="00B13B71">
                      <w:rPr>
                        <w:b/>
                        <w:sz w:val="19"/>
                        <w:szCs w:val="16"/>
                      </w:rPr>
                      <w:t>-12 months</w:t>
                    </w:r>
                    <w:r w:rsidR="00B52773" w:rsidRPr="00B13B71">
                      <w:rPr>
                        <w:b/>
                        <w:sz w:val="19"/>
                        <w:szCs w:val="16"/>
                      </w:rPr>
                      <w:t xml:space="preserve"> +</w:t>
                    </w:r>
                    <w:r w:rsidR="00B52773">
                      <w:rPr>
                        <w:sz w:val="19"/>
                        <w:szCs w:val="16"/>
                      </w:rPr>
                      <w:t xml:space="preserve"> </w:t>
                    </w:r>
                    <w:r w:rsidR="00B52773" w:rsidRPr="00390F40">
                      <w:rPr>
                        <w:b/>
                        <w:sz w:val="19"/>
                        <w:szCs w:val="16"/>
                        <w:u w:val="single"/>
                      </w:rPr>
                      <w:t>c</w:t>
                    </w:r>
                    <w:r w:rsidR="00B52773" w:rsidRPr="00390F40">
                      <w:rPr>
                        <w:b/>
                        <w:sz w:val="19"/>
                        <w:u w:val="single"/>
                      </w:rPr>
                      <w:t>alculate</w:t>
                    </w:r>
                    <w:r w:rsidR="00B52773">
                      <w:rPr>
                        <w:b/>
                        <w:sz w:val="19"/>
                      </w:rPr>
                      <w:t xml:space="preserve"> </w:t>
                    </w:r>
                  </w:p>
                  <w:p w14:paraId="679B8762" w14:textId="77777777" w:rsidR="00B52773" w:rsidRPr="00CE2C7A" w:rsidRDefault="00B52773" w:rsidP="00AE79C9">
                    <w:pPr>
                      <w:jc w:val="center"/>
                      <w:rPr>
                        <w:sz w:val="19"/>
                        <w:szCs w:val="16"/>
                      </w:rPr>
                    </w:pPr>
                    <w:r w:rsidRPr="00390F40">
                      <w:rPr>
                        <w:b/>
                        <w:sz w:val="19"/>
                        <w:u w:val="single"/>
                      </w:rPr>
                      <w:t>NAFLD fibrosis score</w:t>
                    </w:r>
                    <w:r w:rsidR="00F0477D" w:rsidRPr="00F0477D">
                      <w:rPr>
                        <w:b/>
                        <w:sz w:val="19"/>
                      </w:rPr>
                      <w:t xml:space="preserve"> </w:t>
                    </w:r>
                    <w:r w:rsidRPr="00F0477D">
                      <w:rPr>
                        <w:b/>
                        <w:sz w:val="22"/>
                        <w:bdr w:val="single" w:sz="4" w:space="0" w:color="auto"/>
                        <w:vertAlign w:val="superscript"/>
                      </w:rPr>
                      <w:t>%</w:t>
                    </w:r>
                  </w:p>
                </w:txbxContent>
              </v:textbox>
            </v:roundrect>
            <v:roundrect id="_s2141" o:spid="_x0000_s2141" style="position:absolute;left:3872;top:5985;width:3008;height:1117;v-text-anchor:middle" arcsize="10923f" o:dgmlayout="2" o:dgmnodekind="0" fillcolor="#bbe0e3">
              <v:textbox style="mso-next-textbox:#_s2141" inset="0,0,0,0">
                <w:txbxContent>
                  <w:p w14:paraId="74A8E641" w14:textId="77777777" w:rsidR="008C5E7C" w:rsidRDefault="00CE2C7A" w:rsidP="00AE79C9">
                    <w:pPr>
                      <w:spacing w:before="120"/>
                      <w:jc w:val="center"/>
                      <w:rPr>
                        <w:b/>
                        <w:sz w:val="19"/>
                        <w:szCs w:val="16"/>
                      </w:rPr>
                    </w:pPr>
                    <w:r w:rsidRPr="00CE2C7A">
                      <w:rPr>
                        <w:b/>
                        <w:sz w:val="19"/>
                        <w:szCs w:val="16"/>
                      </w:rPr>
                      <w:t>Stop</w:t>
                    </w:r>
                    <w:r w:rsidRPr="00CE2C7A">
                      <w:rPr>
                        <w:sz w:val="19"/>
                        <w:szCs w:val="16"/>
                      </w:rPr>
                      <w:t xml:space="preserve"> </w:t>
                    </w:r>
                    <w:r w:rsidR="004064B0" w:rsidRPr="004064B0">
                      <w:rPr>
                        <w:b/>
                        <w:sz w:val="19"/>
                        <w:szCs w:val="16"/>
                      </w:rPr>
                      <w:t>alcohol an</w:t>
                    </w:r>
                    <w:r w:rsidR="004064B0">
                      <w:rPr>
                        <w:b/>
                        <w:sz w:val="19"/>
                        <w:szCs w:val="16"/>
                      </w:rPr>
                      <w:t>d</w:t>
                    </w:r>
                    <w:r w:rsidR="004064B0" w:rsidRPr="004064B0">
                      <w:rPr>
                        <w:b/>
                        <w:sz w:val="19"/>
                        <w:szCs w:val="16"/>
                      </w:rPr>
                      <w:t>/or drugs</w:t>
                    </w:r>
                    <w:r w:rsidR="004064B0">
                      <w:rPr>
                        <w:sz w:val="19"/>
                        <w:szCs w:val="16"/>
                      </w:rPr>
                      <w:t xml:space="preserve"> </w:t>
                    </w:r>
                    <w:r w:rsidRPr="00CE2C7A">
                      <w:rPr>
                        <w:sz w:val="19"/>
                        <w:szCs w:val="16"/>
                      </w:rPr>
                      <w:t>and</w:t>
                    </w:r>
                    <w:r w:rsidR="004064B0">
                      <w:rPr>
                        <w:sz w:val="19"/>
                        <w:szCs w:val="16"/>
                      </w:rPr>
                      <w:t xml:space="preserve"> </w:t>
                    </w:r>
                    <w:r w:rsidRPr="00CE2C7A">
                      <w:rPr>
                        <w:b/>
                        <w:sz w:val="19"/>
                        <w:szCs w:val="16"/>
                      </w:rPr>
                      <w:t xml:space="preserve">re-test </w:t>
                    </w:r>
                    <w:r w:rsidR="008C5E7C">
                      <w:rPr>
                        <w:b/>
                        <w:sz w:val="19"/>
                        <w:szCs w:val="16"/>
                      </w:rPr>
                      <w:t xml:space="preserve">LFTs </w:t>
                    </w:r>
                    <w:r w:rsidRPr="00CE2C7A">
                      <w:rPr>
                        <w:b/>
                        <w:sz w:val="19"/>
                        <w:szCs w:val="16"/>
                      </w:rPr>
                      <w:t xml:space="preserve">in </w:t>
                    </w:r>
                    <w:r w:rsidR="008C5E7C">
                      <w:rPr>
                        <w:b/>
                        <w:sz w:val="19"/>
                        <w:szCs w:val="16"/>
                      </w:rPr>
                      <w:t>1</w:t>
                    </w:r>
                    <w:r w:rsidRPr="00CE2C7A">
                      <w:rPr>
                        <w:b/>
                        <w:sz w:val="19"/>
                        <w:szCs w:val="16"/>
                      </w:rPr>
                      <w:t>-3 months</w:t>
                    </w:r>
                  </w:p>
                  <w:p w14:paraId="0E964FCA" w14:textId="77777777" w:rsidR="008C5E7C" w:rsidRPr="004064B0" w:rsidRDefault="008C5E7C" w:rsidP="00AE79C9">
                    <w:pPr>
                      <w:jc w:val="center"/>
                      <w:rPr>
                        <w:b/>
                        <w:sz w:val="6"/>
                        <w:szCs w:val="16"/>
                      </w:rPr>
                    </w:pPr>
                  </w:p>
                  <w:p w14:paraId="377FBBBF" w14:textId="77777777" w:rsidR="008C5E7C" w:rsidRPr="008C5E7C" w:rsidRDefault="008C5E7C" w:rsidP="00AE79C9">
                    <w:pPr>
                      <w:jc w:val="center"/>
                      <w:rPr>
                        <w:b/>
                        <w:sz w:val="19"/>
                        <w:szCs w:val="16"/>
                      </w:rPr>
                    </w:pPr>
                    <w:r>
                      <w:rPr>
                        <w:b/>
                        <w:sz w:val="19"/>
                        <w:szCs w:val="16"/>
                      </w:rPr>
                      <w:t>If not improved</w:t>
                    </w:r>
                  </w:p>
                </w:txbxContent>
              </v:textbox>
            </v:roundrect>
            <v:roundrect id="_s2142" o:spid="_x0000_s2142" style="position:absolute;left:8528;top:10309;width:2154;height:1118;v-text-anchor:middle" arcsize="10923f" o:dgmlayout="2" o:dgmnodekind="0" fillcolor="#bbe0e3">
              <v:textbox style="mso-next-textbox:#_s2142" inset="0,0,0,0">
                <w:txbxContent>
                  <w:p w14:paraId="0267996F" w14:textId="77777777" w:rsidR="00B20FAC" w:rsidRDefault="00BC42DB" w:rsidP="00AE79C9">
                    <w:pPr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Still </w:t>
                    </w:r>
                    <w:r w:rsidR="002853E4" w:rsidRPr="002853E4">
                      <w:rPr>
                        <w:b/>
                        <w:sz w:val="18"/>
                        <w:szCs w:val="16"/>
                      </w:rPr>
                      <w:t>r</w:t>
                    </w:r>
                    <w:r w:rsidR="002853E4" w:rsidRPr="00CE2C7A">
                      <w:rPr>
                        <w:b/>
                        <w:sz w:val="19"/>
                      </w:rPr>
                      <w:t>aised ALT</w:t>
                    </w:r>
                    <w:r w:rsidR="002853E4" w:rsidRPr="00CE2C7A">
                      <w:rPr>
                        <w:sz w:val="19"/>
                      </w:rPr>
                      <w:t xml:space="preserve"> or </w:t>
                    </w:r>
                    <w:r w:rsidR="002853E4" w:rsidRPr="00CE2C7A">
                      <w:rPr>
                        <w:sz w:val="19"/>
                      </w:rPr>
                      <w:br/>
                    </w:r>
                    <w:r w:rsidR="002853E4">
                      <w:rPr>
                        <w:b/>
                        <w:sz w:val="19"/>
                      </w:rPr>
                      <w:t>(</w:t>
                    </w:r>
                    <w:r w:rsidR="002853E4" w:rsidRPr="00CE2C7A">
                      <w:rPr>
                        <w:b/>
                        <w:sz w:val="19"/>
                      </w:rPr>
                      <w:t xml:space="preserve">ALP </w:t>
                    </w:r>
                    <w:r w:rsidR="002853E4" w:rsidRPr="0003375A">
                      <w:rPr>
                        <w:i/>
                        <w:sz w:val="19"/>
                        <w:u w:val="single"/>
                      </w:rPr>
                      <w:t>plus</w:t>
                    </w:r>
                    <w:r w:rsidR="002853E4" w:rsidRPr="00CE2C7A">
                      <w:rPr>
                        <w:sz w:val="19"/>
                      </w:rPr>
                      <w:t xml:space="preserve"> </w:t>
                    </w:r>
                    <w:r w:rsidR="002853E4" w:rsidRPr="00CE2C7A">
                      <w:rPr>
                        <w:b/>
                        <w:sz w:val="19"/>
                      </w:rPr>
                      <w:t xml:space="preserve">raised </w:t>
                    </w:r>
                    <w:proofErr w:type="spellStart"/>
                    <w:r w:rsidR="002853E4" w:rsidRPr="00CE2C7A">
                      <w:rPr>
                        <w:b/>
                        <w:sz w:val="19"/>
                      </w:rPr>
                      <w:t>γGT</w:t>
                    </w:r>
                    <w:proofErr w:type="spellEnd"/>
                    <w:r w:rsidR="002853E4">
                      <w:rPr>
                        <w:b/>
                        <w:sz w:val="19"/>
                      </w:rPr>
                      <w:t>)</w:t>
                    </w:r>
                  </w:p>
                  <w:p w14:paraId="5B75E1E2" w14:textId="77777777" w:rsidR="00B20FAC" w:rsidRPr="00B20FAC" w:rsidRDefault="00B20FAC" w:rsidP="00AE79C9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14:paraId="54677B89" w14:textId="77777777" w:rsidR="00994ED2" w:rsidRPr="00994ED2" w:rsidRDefault="001446B7" w:rsidP="00AE79C9">
                    <w:pPr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 xml:space="preserve"> </w:t>
                    </w:r>
                    <w:r w:rsidR="00B20FAC" w:rsidRPr="00390F40">
                      <w:rPr>
                        <w:b/>
                        <w:sz w:val="19"/>
                        <w:u w:val="single"/>
                      </w:rPr>
                      <w:t>Calculate</w:t>
                    </w:r>
                    <w:r w:rsidRPr="00390F40">
                      <w:rPr>
                        <w:b/>
                        <w:sz w:val="19"/>
                        <w:u w:val="single"/>
                      </w:rPr>
                      <w:t xml:space="preserve"> Fib-4 score</w:t>
                    </w:r>
                    <w:r w:rsidR="00F0477D" w:rsidRPr="00F0477D">
                      <w:rPr>
                        <w:b/>
                        <w:sz w:val="19"/>
                      </w:rPr>
                      <w:t xml:space="preserve"> </w:t>
                    </w:r>
                    <w:r w:rsidRPr="00F0477D">
                      <w:rPr>
                        <w:sz w:val="22"/>
                        <w:bdr w:val="single" w:sz="4" w:space="0" w:color="auto"/>
                      </w:rPr>
                      <w:t>°</w:t>
                    </w:r>
                    <w:r>
                      <w:rPr>
                        <w:sz w:val="20"/>
                        <w:bdr w:val="single" w:sz="4" w:space="0" w:color="auto"/>
                        <w:vertAlign w:val="superscript"/>
                      </w:rPr>
                      <w:t xml:space="preserve"> </w:t>
                    </w:r>
                  </w:p>
                </w:txbxContent>
              </v:textbox>
            </v:roundrect>
            <v:roundrect id="_s2151" o:spid="_x0000_s2151" style="position:absolute;left:6895;top:3288;width:2095;height:1567;v-text-anchor:middle" arcsize="10923f" o:dgmlayout="0" o:dgmnodekind="0" fillcolor="#bbe0e3">
              <v:textbox style="mso-next-textbox:#_s2151" inset="0,0,0,0">
                <w:txbxContent>
                  <w:p w14:paraId="5CDB29C5" w14:textId="77777777" w:rsidR="0003375A" w:rsidRPr="007675A1" w:rsidRDefault="007675A1" w:rsidP="00AE79C9">
                    <w:pPr>
                      <w:jc w:val="center"/>
                      <w:rPr>
                        <w:sz w:val="22"/>
                      </w:rPr>
                    </w:pPr>
                    <w:r w:rsidRPr="00CC2F3B">
                      <w:rPr>
                        <w:b/>
                        <w:sz w:val="19"/>
                        <w:szCs w:val="19"/>
                      </w:rPr>
                      <w:t>Isolated raised</w:t>
                    </w:r>
                    <w:r w:rsidRPr="007675A1">
                      <w:rPr>
                        <w:sz w:val="18"/>
                      </w:rPr>
                      <w:t xml:space="preserve"> </w:t>
                    </w:r>
                    <w:r w:rsidRPr="00CE2C7A">
                      <w:rPr>
                        <w:b/>
                        <w:sz w:val="19"/>
                      </w:rPr>
                      <w:t xml:space="preserve">ALP </w:t>
                    </w:r>
                    <w:r w:rsidRPr="0003375A">
                      <w:rPr>
                        <w:i/>
                        <w:sz w:val="19"/>
                        <w:u w:val="single"/>
                      </w:rPr>
                      <w:t>plus</w:t>
                    </w:r>
                    <w:r w:rsidRPr="00CE2C7A">
                      <w:rPr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normal</w:t>
                    </w:r>
                    <w:r w:rsidRPr="00CE2C7A"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 w:rsidRPr="00CE2C7A">
                      <w:rPr>
                        <w:b/>
                        <w:sz w:val="19"/>
                      </w:rPr>
                      <w:t>γG</w:t>
                    </w:r>
                    <w:r>
                      <w:rPr>
                        <w:b/>
                        <w:sz w:val="19"/>
                      </w:rPr>
                      <w:t>T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 w:rsidRPr="000E2DBA">
                      <w:rPr>
                        <w:sz w:val="19"/>
                      </w:rPr>
                      <w:t>= not liver,</w:t>
                    </w:r>
                    <w:r>
                      <w:rPr>
                        <w:b/>
                        <w:sz w:val="19"/>
                      </w:rPr>
                      <w:t xml:space="preserve"> likely bone origin, </w:t>
                    </w:r>
                    <w:r w:rsidRPr="007675A1">
                      <w:rPr>
                        <w:sz w:val="19"/>
                      </w:rPr>
                      <w:t>check vitamin D level</w:t>
                    </w:r>
                    <w:r w:rsidR="007D693E">
                      <w:rPr>
                        <w:sz w:val="19"/>
                      </w:rPr>
                      <w:t xml:space="preserve"> </w:t>
                    </w:r>
                    <w:r w:rsidR="007D693E" w:rsidRPr="00A30528">
                      <w:rPr>
                        <w:sz w:val="19"/>
                      </w:rPr>
                      <w:t>and consider bone metastases and myeloma</w:t>
                    </w:r>
                    <w:r w:rsidR="007D693E">
                      <w:rPr>
                        <w:sz w:val="19"/>
                      </w:rPr>
                      <w:t xml:space="preserve"> 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4" type="#_x0000_t202" style="position:absolute;left:6675;top:1737;width:4500;height:951">
              <v:textbox style="mso-next-textbox:#_x0000_s2164">
                <w:txbxContent>
                  <w:p w14:paraId="1345F52D" w14:textId="77777777" w:rsidR="00162721" w:rsidRPr="007D693E" w:rsidRDefault="00162721" w:rsidP="00AE79C9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30528">
                      <w:rPr>
                        <w:b/>
                        <w:bCs/>
                        <w:sz w:val="22"/>
                        <w:szCs w:val="22"/>
                      </w:rPr>
                      <w:t>If</w:t>
                    </w:r>
                    <w:r w:rsidRPr="00A30528">
                      <w:rPr>
                        <w:sz w:val="22"/>
                        <w:szCs w:val="22"/>
                      </w:rPr>
                      <w:t xml:space="preserve"> </w:t>
                    </w:r>
                    <w:r w:rsidRPr="00A30528">
                      <w:rPr>
                        <w:b/>
                        <w:sz w:val="22"/>
                        <w:szCs w:val="22"/>
                      </w:rPr>
                      <w:t xml:space="preserve">patient </w:t>
                    </w:r>
                    <w:r w:rsidR="007D693E" w:rsidRPr="00A30528">
                      <w:rPr>
                        <w:b/>
                        <w:sz w:val="22"/>
                        <w:szCs w:val="22"/>
                      </w:rPr>
                      <w:t xml:space="preserve">is </w:t>
                    </w:r>
                    <w:r w:rsidRPr="00A30528">
                      <w:rPr>
                        <w:b/>
                        <w:sz w:val="22"/>
                        <w:szCs w:val="22"/>
                      </w:rPr>
                      <w:t>unwell</w:t>
                    </w:r>
                    <w:r w:rsidR="007D693E" w:rsidRPr="00A30528">
                      <w:rPr>
                        <w:b/>
                        <w:sz w:val="22"/>
                        <w:szCs w:val="22"/>
                      </w:rPr>
                      <w:t xml:space="preserve">, this algorithm does </w:t>
                    </w:r>
                    <w:r w:rsidR="007570E0" w:rsidRPr="00A30528">
                      <w:rPr>
                        <w:b/>
                        <w:sz w:val="22"/>
                        <w:szCs w:val="22"/>
                      </w:rPr>
                      <w:t>not</w:t>
                    </w:r>
                    <w:r w:rsidR="007D693E" w:rsidRPr="00A30528">
                      <w:rPr>
                        <w:b/>
                        <w:sz w:val="22"/>
                        <w:szCs w:val="22"/>
                      </w:rPr>
                      <w:t xml:space="preserve"> apply – consider ‘acute hepatitis’ or other causes; see further guidance </w:t>
                    </w:r>
                    <w:r w:rsidRPr="00A30528">
                      <w:rPr>
                        <w:b/>
                        <w:bCs/>
                        <w:sz w:val="22"/>
                        <w:szCs w:val="22"/>
                      </w:rPr>
                      <w:t>below</w:t>
                    </w:r>
                    <w:r w:rsidRPr="00A30528">
                      <w:rPr>
                        <w:sz w:val="22"/>
                        <w:szCs w:val="22"/>
                      </w:rPr>
                      <w:t xml:space="preserve"> (text)</w:t>
                    </w:r>
                  </w:p>
                </w:txbxContent>
              </v:textbox>
            </v:shape>
            <v:shape id="_x0000_s2181" type="#_x0000_t202" style="position:absolute;left:8733;top:8316;width:1531;height:429">
              <v:textbox style="mso-next-textbox:#_x0000_s2181">
                <w:txbxContent>
                  <w:p w14:paraId="67EA8DA6" w14:textId="77777777" w:rsidR="002853E4" w:rsidRPr="00390F40" w:rsidRDefault="002853E4" w:rsidP="00AE79C9">
                    <w:pPr>
                      <w:rPr>
                        <w:b/>
                        <w:sz w:val="19"/>
                        <w:szCs w:val="19"/>
                      </w:rPr>
                    </w:pPr>
                    <w:r w:rsidRPr="00390F40">
                      <w:rPr>
                        <w:b/>
                        <w:sz w:val="19"/>
                        <w:szCs w:val="19"/>
                      </w:rPr>
                      <w:t>Negative NILS</w:t>
                    </w:r>
                  </w:p>
                </w:txbxContent>
              </v:textbox>
            </v:shape>
            <v:roundrect id="_s2204" o:spid="_x0000_s2204" style="position:absolute;left:8881;top:11792;width:1435;height:977;v-text-anchor:middle" arcsize="10923f" o:dgmlayout="2" o:dgmnodekind="0" fillcolor="#bbe0e3">
              <v:textbox style="mso-next-textbox:#_s2204" inset="0,0,0,0">
                <w:txbxContent>
                  <w:p w14:paraId="084B0599" w14:textId="77777777" w:rsidR="00114E88" w:rsidRPr="00B20FAC" w:rsidRDefault="00114E88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B20FAC">
                      <w:rPr>
                        <w:b/>
                        <w:sz w:val="19"/>
                        <w:szCs w:val="19"/>
                      </w:rPr>
                      <w:t xml:space="preserve">Fib-4 </w:t>
                    </w:r>
                    <w:r w:rsidR="00B20FAC" w:rsidRPr="00B20FAC">
                      <w:rPr>
                        <w:b/>
                        <w:sz w:val="19"/>
                        <w:szCs w:val="19"/>
                      </w:rPr>
                      <w:br/>
                    </w:r>
                    <w:r w:rsidRPr="00B20FAC">
                      <w:rPr>
                        <w:b/>
                        <w:sz w:val="19"/>
                        <w:szCs w:val="19"/>
                      </w:rPr>
                      <w:t>1.3-3.25</w:t>
                    </w:r>
                  </w:p>
                  <w:p w14:paraId="4122641F" w14:textId="77777777" w:rsidR="00390F40" w:rsidRPr="00390F40" w:rsidRDefault="00390F40" w:rsidP="00AE79C9">
                    <w:pPr>
                      <w:jc w:val="center"/>
                      <w:rPr>
                        <w:sz w:val="8"/>
                      </w:rPr>
                    </w:pPr>
                  </w:p>
                  <w:p w14:paraId="5F67D32D" w14:textId="77777777" w:rsidR="00B20FAC" w:rsidRPr="00114E88" w:rsidRDefault="00B20FAC" w:rsidP="00AE79C9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Use </w:t>
                    </w:r>
                    <w:r w:rsidRPr="00390F40">
                      <w:rPr>
                        <w:b/>
                        <w:sz w:val="18"/>
                        <w:u w:val="single"/>
                      </w:rPr>
                      <w:t>ELF score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F0477D">
                      <w:rPr>
                        <w:sz w:val="22"/>
                        <w:bdr w:val="single" w:sz="4" w:space="0" w:color="auto"/>
                        <w:vertAlign w:val="superscript"/>
                      </w:rPr>
                      <w:t>$</w:t>
                    </w:r>
                  </w:p>
                </w:txbxContent>
              </v:textbox>
            </v:roundrect>
            <v:roundrect id="_s2206" o:spid="_x0000_s2206" style="position:absolute;left:10388;top:11792;width:1191;height:977;v-text-anchor:middle" arcsize="10923f" o:dgmlayout="2" o:dgmnodekind="0" fillcolor="#bbe0e3">
              <v:textbox style="mso-next-textbox:#_s2206" inset="0,0,0,0">
                <w:txbxContent>
                  <w:p w14:paraId="55DFE82D" w14:textId="77777777" w:rsidR="00114E88" w:rsidRPr="00BF034C" w:rsidRDefault="00114E88" w:rsidP="00AE79C9">
                    <w:pPr>
                      <w:jc w:val="center"/>
                      <w:rPr>
                        <w:b/>
                        <w:sz w:val="12"/>
                        <w:szCs w:val="19"/>
                      </w:rPr>
                    </w:pPr>
                    <w:r w:rsidRPr="00B20FAC">
                      <w:rPr>
                        <w:b/>
                        <w:sz w:val="19"/>
                        <w:szCs w:val="19"/>
                      </w:rPr>
                      <w:t>Fib-4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Pr="00B20FAC">
                      <w:rPr>
                        <w:b/>
                        <w:sz w:val="19"/>
                        <w:szCs w:val="19"/>
                      </w:rPr>
                      <w:t>&gt;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Pr="00B20FAC">
                      <w:rPr>
                        <w:b/>
                        <w:sz w:val="19"/>
                        <w:szCs w:val="19"/>
                      </w:rPr>
                      <w:t>3.25</w:t>
                    </w:r>
                    <w:r w:rsidR="00B20FAC" w:rsidRPr="00B20FAC">
                      <w:rPr>
                        <w:b/>
                        <w:sz w:val="19"/>
                        <w:szCs w:val="19"/>
                      </w:rPr>
                      <w:br/>
                    </w:r>
                  </w:p>
                  <w:p w14:paraId="09DAFB50" w14:textId="77777777" w:rsidR="00B20FAC" w:rsidRPr="00B20FAC" w:rsidRDefault="00B20FAC" w:rsidP="00AE79C9">
                    <w:pPr>
                      <w:jc w:val="center"/>
                      <w:rPr>
                        <w:sz w:val="16"/>
                      </w:rPr>
                    </w:pPr>
                    <w:r w:rsidRPr="00B20FAC">
                      <w:rPr>
                        <w:sz w:val="18"/>
                        <w:szCs w:val="20"/>
                        <w:bdr w:val="single" w:sz="4" w:space="0" w:color="auto"/>
                      </w:rPr>
                      <w:sym w:font="Wingdings" w:char="F0E0"/>
                    </w:r>
                    <w:r w:rsidRPr="00B20FAC">
                      <w:rPr>
                        <w:sz w:val="18"/>
                        <w:szCs w:val="20"/>
                        <w:bdr w:val="single" w:sz="4" w:space="0" w:color="auto"/>
                      </w:rPr>
                      <w:t xml:space="preserve"> </w:t>
                    </w:r>
                    <w:r w:rsidRPr="00C6210A">
                      <w:rPr>
                        <w:b/>
                        <w:sz w:val="18"/>
                        <w:szCs w:val="20"/>
                        <w:bdr w:val="single" w:sz="4" w:space="0" w:color="auto"/>
                      </w:rPr>
                      <w:t>Refer to Hepatology</w:t>
                    </w:r>
                  </w:p>
                </w:txbxContent>
              </v:textbox>
            </v:roundrect>
            <v:roundrect id="_s2208" o:spid="_x0000_s2208" style="position:absolute;left:7350;top:11792;width:1441;height:1150;v-text-anchor:middle" arcsize="10923f" o:dgmlayout="2" o:dgmnodekind="0" fillcolor="#bbe0e3">
              <v:textbox style="mso-next-textbox:#_s2208" inset="0,0,0,0">
                <w:txbxContent>
                  <w:p w14:paraId="4D93BEFB" w14:textId="77777777" w:rsidR="00114E88" w:rsidRPr="00B20FAC" w:rsidRDefault="00114E88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B20FAC">
                      <w:rPr>
                        <w:b/>
                        <w:sz w:val="19"/>
                        <w:szCs w:val="19"/>
                      </w:rPr>
                      <w:t>Fib-4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Pr="00B20FAC">
                      <w:rPr>
                        <w:b/>
                        <w:sz w:val="19"/>
                        <w:szCs w:val="19"/>
                      </w:rPr>
                      <w:t>&lt;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Pr="00B20FAC">
                      <w:rPr>
                        <w:b/>
                        <w:sz w:val="19"/>
                        <w:szCs w:val="19"/>
                      </w:rPr>
                      <w:t>1.3</w:t>
                    </w:r>
                  </w:p>
                  <w:p w14:paraId="381285F1" w14:textId="77777777" w:rsidR="00390F40" w:rsidRPr="00390F40" w:rsidRDefault="00390F40" w:rsidP="00AE79C9">
                    <w:pPr>
                      <w:jc w:val="center"/>
                      <w:rPr>
                        <w:sz w:val="8"/>
                      </w:rPr>
                    </w:pPr>
                  </w:p>
                  <w:p w14:paraId="39A93176" w14:textId="77777777" w:rsidR="00114E88" w:rsidRPr="00114E88" w:rsidRDefault="00114E88" w:rsidP="00AE79C9">
                    <w:pPr>
                      <w:jc w:val="center"/>
                      <w:rPr>
                        <w:sz w:val="18"/>
                      </w:rPr>
                    </w:pPr>
                    <w:r w:rsidRPr="00114E88">
                      <w:rPr>
                        <w:sz w:val="18"/>
                      </w:rPr>
                      <w:t xml:space="preserve">Repeat </w:t>
                    </w:r>
                    <w:r w:rsidR="004064B0">
                      <w:rPr>
                        <w:sz w:val="18"/>
                      </w:rPr>
                      <w:t xml:space="preserve">Fib-4 </w:t>
                    </w:r>
                    <w:r>
                      <w:rPr>
                        <w:sz w:val="18"/>
                      </w:rPr>
                      <w:t xml:space="preserve">every </w:t>
                    </w:r>
                    <w:r w:rsidRPr="00114E88">
                      <w:rPr>
                        <w:sz w:val="18"/>
                      </w:rPr>
                      <w:t xml:space="preserve">2-3 years + </w:t>
                    </w:r>
                    <w:r w:rsidR="00BF034C" w:rsidRPr="007447C7">
                      <w:rPr>
                        <w:b/>
                        <w:sz w:val="18"/>
                      </w:rPr>
                      <w:t>health advice</w:t>
                    </w:r>
                    <w:r w:rsidR="00F0477D">
                      <w:rPr>
                        <w:sz w:val="18"/>
                      </w:rPr>
                      <w:t xml:space="preserve"> </w:t>
                    </w:r>
                    <w:r w:rsidR="00BF034C" w:rsidRPr="00F0477D">
                      <w:rPr>
                        <w:sz w:val="22"/>
                        <w:bdr w:val="single" w:sz="4" w:space="0" w:color="auto"/>
                      </w:rPr>
                      <w:t>°</w:t>
                    </w:r>
                  </w:p>
                </w:txbxContent>
              </v:textbox>
            </v:roundrect>
            <v:roundrect id="_s2210" o:spid="_x0000_s2210" style="position:absolute;left:7350;top:13191;width:1633;height:1150;v-text-anchor:middle" arcsize="10923f" o:dgmlayout="2" o:dgmnodekind="0" fillcolor="#bbe0e3">
              <v:textbox style="mso-next-textbox:#_s2210" inset="0,0,0,0">
                <w:txbxContent>
                  <w:p w14:paraId="3CA1A4D9" w14:textId="77777777" w:rsidR="00C6210A" w:rsidRPr="00BF034C" w:rsidRDefault="00C6210A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BF034C">
                      <w:rPr>
                        <w:b/>
                        <w:sz w:val="19"/>
                        <w:szCs w:val="19"/>
                      </w:rPr>
                      <w:t>ELF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DD6744">
                      <w:rPr>
                        <w:b/>
                        <w:sz w:val="19"/>
                        <w:szCs w:val="19"/>
                      </w:rPr>
                      <w:t>&lt;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Pr="00BF034C">
                      <w:rPr>
                        <w:b/>
                        <w:sz w:val="19"/>
                        <w:szCs w:val="19"/>
                      </w:rPr>
                      <w:t>9.</w:t>
                    </w:r>
                    <w:r w:rsidR="005D3E63">
                      <w:rPr>
                        <w:b/>
                        <w:sz w:val="19"/>
                        <w:szCs w:val="19"/>
                      </w:rPr>
                      <w:t>8</w:t>
                    </w:r>
                  </w:p>
                  <w:p w14:paraId="203DE782" w14:textId="77777777" w:rsidR="00390F40" w:rsidRPr="00390F40" w:rsidRDefault="00390F40" w:rsidP="00AE79C9">
                    <w:pPr>
                      <w:jc w:val="center"/>
                      <w:rPr>
                        <w:sz w:val="8"/>
                      </w:rPr>
                    </w:pPr>
                  </w:p>
                  <w:p w14:paraId="01E7356E" w14:textId="77777777" w:rsidR="00C6210A" w:rsidRPr="00BF034C" w:rsidRDefault="00BF034C" w:rsidP="00AE79C9">
                    <w:pPr>
                      <w:jc w:val="center"/>
                      <w:rPr>
                        <w:sz w:val="18"/>
                      </w:rPr>
                    </w:pPr>
                    <w:r w:rsidRPr="00114E88">
                      <w:rPr>
                        <w:sz w:val="18"/>
                      </w:rPr>
                      <w:t xml:space="preserve">Repeat </w:t>
                    </w:r>
                    <w:r w:rsidR="004064B0">
                      <w:rPr>
                        <w:sz w:val="18"/>
                      </w:rPr>
                      <w:t xml:space="preserve">Fib-4 +/- ELF </w:t>
                    </w:r>
                    <w:r>
                      <w:rPr>
                        <w:sz w:val="18"/>
                      </w:rPr>
                      <w:t xml:space="preserve">every </w:t>
                    </w:r>
                    <w:r w:rsidRPr="00114E88">
                      <w:rPr>
                        <w:sz w:val="18"/>
                      </w:rPr>
                      <w:t xml:space="preserve">3 years </w:t>
                    </w:r>
                    <w:r w:rsidRPr="0089470C">
                      <w:rPr>
                        <w:b/>
                        <w:sz w:val="18"/>
                      </w:rPr>
                      <w:t>+ health advice</w:t>
                    </w:r>
                    <w:r w:rsidR="00F0477D">
                      <w:rPr>
                        <w:sz w:val="18"/>
                      </w:rPr>
                      <w:t xml:space="preserve"> </w:t>
                    </w:r>
                    <w:r w:rsidRPr="00F0477D">
                      <w:rPr>
                        <w:sz w:val="22"/>
                        <w:bdr w:val="single" w:sz="4" w:space="0" w:color="auto"/>
                        <w:vertAlign w:val="superscript"/>
                      </w:rPr>
                      <w:t>$</w:t>
                    </w:r>
                  </w:p>
                </w:txbxContent>
              </v:textbox>
            </v:roundrect>
            <v:roundrect id="_s2212" o:spid="_x0000_s2212" style="position:absolute;left:10285;top:13210;width:1206;height:1118;v-text-anchor:middle" arcsize="10923f" o:dgmlayout="2" o:dgmnodekind="0" fillcolor="#bbe0e3">
              <v:textbox style="mso-next-textbox:#_s2212" inset="0,0,0,0">
                <w:txbxContent>
                  <w:p w14:paraId="0552AAC1" w14:textId="77777777" w:rsidR="00D51BA1" w:rsidRDefault="00D51BA1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C6210A">
                      <w:rPr>
                        <w:b/>
                        <w:sz w:val="19"/>
                        <w:szCs w:val="19"/>
                      </w:rPr>
                      <w:t>ELF</w:t>
                    </w:r>
                    <w:r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DD6744">
                      <w:rPr>
                        <w:b/>
                        <w:sz w:val="19"/>
                        <w:szCs w:val="19"/>
                      </w:rPr>
                      <w:t>≥</w:t>
                    </w:r>
                    <w:r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Pr="00C6210A">
                      <w:rPr>
                        <w:b/>
                        <w:sz w:val="19"/>
                        <w:szCs w:val="19"/>
                      </w:rPr>
                      <w:t>9.</w:t>
                    </w:r>
                    <w:r w:rsidR="005D3E63">
                      <w:rPr>
                        <w:b/>
                        <w:sz w:val="19"/>
                        <w:szCs w:val="19"/>
                      </w:rPr>
                      <w:t>8</w:t>
                    </w:r>
                  </w:p>
                  <w:p w14:paraId="4F6D5E24" w14:textId="77777777" w:rsidR="00D51BA1" w:rsidRPr="00BF034C" w:rsidRDefault="00D51BA1" w:rsidP="00AE79C9">
                    <w:pPr>
                      <w:jc w:val="center"/>
                      <w:rPr>
                        <w:b/>
                        <w:sz w:val="12"/>
                        <w:szCs w:val="19"/>
                      </w:rPr>
                    </w:pPr>
                  </w:p>
                  <w:p w14:paraId="31C1757A" w14:textId="77777777" w:rsidR="00C6210A" w:rsidRPr="00C6210A" w:rsidRDefault="00D51BA1" w:rsidP="00AE79C9">
                    <w:pPr>
                      <w:jc w:val="center"/>
                      <w:rPr>
                        <w:sz w:val="20"/>
                      </w:rPr>
                    </w:pPr>
                    <w:r w:rsidRPr="00C6210A">
                      <w:rPr>
                        <w:sz w:val="18"/>
                        <w:szCs w:val="21"/>
                        <w:bdr w:val="single" w:sz="4" w:space="0" w:color="auto"/>
                      </w:rPr>
                      <w:sym w:font="Wingdings" w:char="F0E0"/>
                    </w:r>
                    <w:r w:rsidRPr="00C6210A">
                      <w:rPr>
                        <w:sz w:val="18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C6210A">
                      <w:rPr>
                        <w:b/>
                        <w:sz w:val="18"/>
                        <w:szCs w:val="21"/>
                        <w:bdr w:val="single" w:sz="4" w:space="0" w:color="auto"/>
                      </w:rPr>
                      <w:t>Refer to Hepatolog</w:t>
                    </w:r>
                    <w:r>
                      <w:rPr>
                        <w:b/>
                        <w:sz w:val="18"/>
                        <w:szCs w:val="21"/>
                        <w:bdr w:val="single" w:sz="4" w:space="0" w:color="auto"/>
                      </w:rPr>
                      <w:t>y</w:t>
                    </w:r>
                  </w:p>
                </w:txbxContent>
              </v:textbox>
            </v:roundrect>
            <v:roundrect id="_s2220" o:spid="_x0000_s2220" style="position:absolute;left:1303;top:12099;width:1871;height:1126;v-text-anchor:middle" arcsize="10923f" o:dgmlayout="0" o:dgmnodekind="0" fillcolor="#bbe0e3">
              <v:textbox style="mso-next-textbox:#_s2220" inset="0,0,0,0">
                <w:txbxContent>
                  <w:p w14:paraId="434CB239" w14:textId="77777777" w:rsidR="001C4375" w:rsidRDefault="001C437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1C4375">
                      <w:rPr>
                        <w:b/>
                        <w:sz w:val="19"/>
                        <w:szCs w:val="19"/>
                      </w:rPr>
                      <w:t xml:space="preserve">NAFLD </w:t>
                    </w:r>
                    <w:r w:rsidR="00732EF4">
                      <w:rPr>
                        <w:b/>
                        <w:sz w:val="19"/>
                        <w:szCs w:val="19"/>
                      </w:rPr>
                      <w:t xml:space="preserve">score </w:t>
                    </w:r>
                    <w:r w:rsidRPr="001C4375">
                      <w:rPr>
                        <w:b/>
                        <w:sz w:val="19"/>
                        <w:szCs w:val="19"/>
                      </w:rPr>
                      <w:t>low</w:t>
                    </w:r>
                    <w:r w:rsidR="00535C8C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535C8C" w:rsidRPr="00F0477D">
                      <w:rPr>
                        <w:b/>
                        <w:sz w:val="22"/>
                        <w:bdr w:val="single" w:sz="4" w:space="0" w:color="auto"/>
                        <w:vertAlign w:val="superscript"/>
                      </w:rPr>
                      <w:t>%</w:t>
                    </w:r>
                  </w:p>
                  <w:p w14:paraId="705E0900" w14:textId="77777777" w:rsidR="001C4375" w:rsidRPr="001C4375" w:rsidRDefault="001C4375" w:rsidP="00AE79C9">
                    <w:pPr>
                      <w:jc w:val="center"/>
                      <w:rPr>
                        <w:sz w:val="8"/>
                      </w:rPr>
                    </w:pPr>
                  </w:p>
                  <w:p w14:paraId="628C2C19" w14:textId="77777777" w:rsidR="001C4375" w:rsidRPr="001C4375" w:rsidRDefault="001C437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114E88">
                      <w:rPr>
                        <w:sz w:val="18"/>
                      </w:rPr>
                      <w:t xml:space="preserve">Repeat </w:t>
                    </w:r>
                    <w:r w:rsidR="0089470C">
                      <w:rPr>
                        <w:sz w:val="18"/>
                      </w:rPr>
                      <w:t xml:space="preserve">NAFLD score </w:t>
                    </w:r>
                    <w:r>
                      <w:rPr>
                        <w:sz w:val="18"/>
                      </w:rPr>
                      <w:t xml:space="preserve">every </w:t>
                    </w:r>
                    <w:r w:rsidRPr="00114E88">
                      <w:rPr>
                        <w:sz w:val="18"/>
                      </w:rPr>
                      <w:t xml:space="preserve">2-3 years </w:t>
                    </w:r>
                    <w:r w:rsidRPr="00CF53EC">
                      <w:rPr>
                        <w:b/>
                        <w:sz w:val="18"/>
                      </w:rPr>
                      <w:t xml:space="preserve">+ </w:t>
                    </w:r>
                    <w:r w:rsidR="00887308" w:rsidRPr="00CF53EC">
                      <w:rPr>
                        <w:b/>
                        <w:sz w:val="18"/>
                      </w:rPr>
                      <w:t>lifestyle</w:t>
                    </w:r>
                    <w:r w:rsidRPr="00CF53EC">
                      <w:rPr>
                        <w:b/>
                        <w:sz w:val="18"/>
                      </w:rPr>
                      <w:t xml:space="preserve"> adjustments</w:t>
                    </w:r>
                  </w:p>
                </w:txbxContent>
              </v:textbox>
            </v:roundrect>
            <v:roundrect id="_s2222" o:spid="_x0000_s2222" style="position:absolute;left:5159;top:12099;width:2009;height:1323;v-text-anchor:middle" arcsize="10923f" o:dgmlayout="0" o:dgmnodekind="0" fillcolor="#bbe0e3">
              <v:textbox style="mso-next-textbox:#_s2222" inset="0,0,0,0">
                <w:txbxContent>
                  <w:p w14:paraId="1CB5B555" w14:textId="77777777" w:rsidR="001C4375" w:rsidRDefault="001C437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1C4375">
                      <w:rPr>
                        <w:b/>
                        <w:sz w:val="19"/>
                        <w:szCs w:val="19"/>
                      </w:rPr>
                      <w:t xml:space="preserve">NAFLD </w:t>
                    </w:r>
                    <w:r w:rsidR="00732EF4">
                      <w:rPr>
                        <w:b/>
                        <w:sz w:val="19"/>
                        <w:szCs w:val="19"/>
                      </w:rPr>
                      <w:t xml:space="preserve">score </w:t>
                    </w:r>
                    <w:r w:rsidRPr="001C4375">
                      <w:rPr>
                        <w:b/>
                        <w:sz w:val="19"/>
                        <w:szCs w:val="19"/>
                      </w:rPr>
                      <w:t>high</w:t>
                    </w:r>
                    <w:r w:rsidR="00535C8C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535C8C" w:rsidRPr="00F0477D">
                      <w:rPr>
                        <w:b/>
                        <w:sz w:val="22"/>
                        <w:bdr w:val="single" w:sz="4" w:space="0" w:color="auto"/>
                        <w:vertAlign w:val="superscript"/>
                      </w:rPr>
                      <w:t>%</w:t>
                    </w:r>
                  </w:p>
                  <w:p w14:paraId="01FA41B1" w14:textId="77777777" w:rsidR="001C4375" w:rsidRPr="001C4375" w:rsidRDefault="001C4375" w:rsidP="00AE79C9">
                    <w:pPr>
                      <w:jc w:val="center"/>
                      <w:rPr>
                        <w:b/>
                        <w:sz w:val="8"/>
                        <w:szCs w:val="19"/>
                      </w:rPr>
                    </w:pPr>
                  </w:p>
                  <w:p w14:paraId="78B6E589" w14:textId="77777777" w:rsidR="001C4375" w:rsidRDefault="001C437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1C4375">
                      <w:rPr>
                        <w:b/>
                        <w:sz w:val="19"/>
                        <w:szCs w:val="19"/>
                        <w:u w:val="single"/>
                      </w:rPr>
                      <w:t>Or</w:t>
                    </w:r>
                    <w:r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Pr="00B13B71">
                      <w:rPr>
                        <w:sz w:val="19"/>
                        <w:szCs w:val="19"/>
                      </w:rPr>
                      <w:t>ALT raised despite 10% weight loss</w:t>
                    </w:r>
                  </w:p>
                  <w:p w14:paraId="1B90A87E" w14:textId="77777777" w:rsidR="001C4375" w:rsidRPr="001C4375" w:rsidRDefault="001C4375" w:rsidP="00AE79C9">
                    <w:pPr>
                      <w:jc w:val="center"/>
                      <w:rPr>
                        <w:b/>
                        <w:sz w:val="12"/>
                        <w:szCs w:val="19"/>
                      </w:rPr>
                    </w:pPr>
                    <w:r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</w:p>
                  <w:p w14:paraId="179CAD96" w14:textId="77777777" w:rsidR="001C4375" w:rsidRPr="001C4375" w:rsidRDefault="001C4375" w:rsidP="00AE79C9">
                    <w:pPr>
                      <w:jc w:val="center"/>
                      <w:rPr>
                        <w:sz w:val="16"/>
                      </w:rPr>
                    </w:pPr>
                    <w:r w:rsidRPr="00B20FAC">
                      <w:rPr>
                        <w:sz w:val="18"/>
                        <w:szCs w:val="20"/>
                        <w:bdr w:val="single" w:sz="4" w:space="0" w:color="auto"/>
                      </w:rPr>
                      <w:sym w:font="Wingdings" w:char="F0E0"/>
                    </w:r>
                    <w:r w:rsidRPr="00B20FAC">
                      <w:rPr>
                        <w:sz w:val="18"/>
                        <w:szCs w:val="20"/>
                        <w:bdr w:val="single" w:sz="4" w:space="0" w:color="auto"/>
                      </w:rPr>
                      <w:t xml:space="preserve"> </w:t>
                    </w:r>
                    <w:r w:rsidRPr="00C6210A">
                      <w:rPr>
                        <w:b/>
                        <w:sz w:val="18"/>
                        <w:szCs w:val="20"/>
                        <w:bdr w:val="single" w:sz="4" w:space="0" w:color="auto"/>
                      </w:rPr>
                      <w:t>Refer to Hepatology</w:t>
                    </w:r>
                  </w:p>
                  <w:p w14:paraId="70BC15BA" w14:textId="77777777" w:rsidR="001C4375" w:rsidRDefault="001C437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</w:p>
                  <w:p w14:paraId="7A9A7049" w14:textId="77777777" w:rsidR="001C4375" w:rsidRPr="001C4375" w:rsidRDefault="001C437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</w:p>
                </w:txbxContent>
              </v:textbox>
            </v:roundrect>
            <v:roundrect id="_s2224" o:spid="_x0000_s2224" style="position:absolute;left:3356;top:12093;width:1607;height:1020;v-text-anchor:middle" arcsize="10923f" o:dgmlayout="0" o:dgmnodekind="0" fillcolor="#bbe0e3">
              <v:textbox style="mso-next-textbox:#_s2224" inset="0,0,0,0">
                <w:txbxContent>
                  <w:p w14:paraId="576FB655" w14:textId="77777777" w:rsidR="001C4375" w:rsidRPr="001C4375" w:rsidRDefault="001C437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1C4375">
                      <w:rPr>
                        <w:b/>
                        <w:sz w:val="19"/>
                        <w:szCs w:val="19"/>
                      </w:rPr>
                      <w:t xml:space="preserve">NAFLD </w:t>
                    </w:r>
                    <w:r w:rsidR="00732EF4">
                      <w:rPr>
                        <w:b/>
                        <w:sz w:val="19"/>
                        <w:szCs w:val="19"/>
                      </w:rPr>
                      <w:t xml:space="preserve">score </w:t>
                    </w:r>
                    <w:r w:rsidRPr="001C4375">
                      <w:rPr>
                        <w:b/>
                        <w:sz w:val="19"/>
                        <w:szCs w:val="19"/>
                      </w:rPr>
                      <w:t>indeterminate</w:t>
                    </w:r>
                    <w:r w:rsidR="00535C8C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535C8C" w:rsidRPr="00F0477D">
                      <w:rPr>
                        <w:b/>
                        <w:sz w:val="22"/>
                        <w:bdr w:val="single" w:sz="4" w:space="0" w:color="auto"/>
                        <w:vertAlign w:val="superscript"/>
                      </w:rPr>
                      <w:t>%</w:t>
                    </w:r>
                  </w:p>
                  <w:p w14:paraId="73B2CC9E" w14:textId="77777777" w:rsidR="001C4375" w:rsidRPr="001C4375" w:rsidRDefault="001C4375" w:rsidP="00AE79C9">
                    <w:pPr>
                      <w:jc w:val="center"/>
                      <w:rPr>
                        <w:sz w:val="12"/>
                      </w:rPr>
                    </w:pPr>
                  </w:p>
                  <w:p w14:paraId="2D60BF43" w14:textId="77777777" w:rsidR="001C4375" w:rsidRPr="001C4375" w:rsidRDefault="001C4375" w:rsidP="00AE79C9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Use </w:t>
                    </w:r>
                    <w:r w:rsidRPr="00390F40">
                      <w:rPr>
                        <w:b/>
                        <w:sz w:val="18"/>
                        <w:u w:val="single"/>
                      </w:rPr>
                      <w:t>ELF score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F0477D">
                      <w:rPr>
                        <w:sz w:val="22"/>
                        <w:bdr w:val="single" w:sz="4" w:space="0" w:color="auto"/>
                        <w:vertAlign w:val="superscript"/>
                      </w:rPr>
                      <w:t>$</w:t>
                    </w:r>
                  </w:p>
                </w:txbxContent>
              </v:textbox>
            </v:roundrect>
            <v:roundrect id="_s2226" o:spid="_x0000_s2226" style="position:absolute;left:1410;top:13374;width:2220;height:1150;v-text-anchor:middle" arcsize="10923f" o:dgmlayout="2" o:dgmnodekind="0" fillcolor="#bbe0e3">
              <v:textbox style="mso-next-textbox:#_s2226" inset="0,0,0,0">
                <w:txbxContent>
                  <w:p w14:paraId="659D53BF" w14:textId="77777777" w:rsidR="004E61A5" w:rsidRPr="00BF034C" w:rsidRDefault="004E61A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>
                      <w:rPr>
                        <w:b/>
                        <w:sz w:val="19"/>
                        <w:szCs w:val="19"/>
                      </w:rPr>
                      <w:t xml:space="preserve">ELF </w:t>
                    </w:r>
                    <w:r w:rsidR="00DD6744">
                      <w:rPr>
                        <w:b/>
                        <w:sz w:val="19"/>
                        <w:szCs w:val="19"/>
                      </w:rPr>
                      <w:t>&lt;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5D3E63">
                      <w:rPr>
                        <w:b/>
                        <w:sz w:val="19"/>
                        <w:szCs w:val="19"/>
                      </w:rPr>
                      <w:t>9.8</w:t>
                    </w:r>
                  </w:p>
                  <w:p w14:paraId="5FA2A984" w14:textId="77777777" w:rsidR="004E61A5" w:rsidRPr="00390F40" w:rsidRDefault="004E61A5" w:rsidP="00AE79C9">
                    <w:pPr>
                      <w:jc w:val="center"/>
                      <w:rPr>
                        <w:sz w:val="8"/>
                      </w:rPr>
                    </w:pPr>
                  </w:p>
                  <w:p w14:paraId="7E4E12B4" w14:textId="77777777" w:rsidR="004E61A5" w:rsidRPr="00BF034C" w:rsidRDefault="004E61A5" w:rsidP="00AE79C9">
                    <w:pPr>
                      <w:jc w:val="center"/>
                      <w:rPr>
                        <w:sz w:val="18"/>
                      </w:rPr>
                    </w:pPr>
                    <w:r w:rsidRPr="00114E88">
                      <w:rPr>
                        <w:sz w:val="18"/>
                      </w:rPr>
                      <w:t xml:space="preserve">Repeat </w:t>
                    </w:r>
                    <w:r w:rsidR="0089470C">
                      <w:rPr>
                        <w:sz w:val="18"/>
                      </w:rPr>
                      <w:t xml:space="preserve">NAFLD +/- ELF </w:t>
                    </w:r>
                    <w:r>
                      <w:rPr>
                        <w:sz w:val="18"/>
                      </w:rPr>
                      <w:t xml:space="preserve">every </w:t>
                    </w:r>
                    <w:r w:rsidRPr="00114E88">
                      <w:rPr>
                        <w:sz w:val="18"/>
                      </w:rPr>
                      <w:t xml:space="preserve">3 years </w:t>
                    </w:r>
                    <w:r>
                      <w:rPr>
                        <w:sz w:val="18"/>
                      </w:rPr>
                      <w:t xml:space="preserve">+ </w:t>
                    </w:r>
                    <w:r w:rsidR="00605F90" w:rsidRPr="00605F90">
                      <w:rPr>
                        <w:b/>
                        <w:sz w:val="18"/>
                      </w:rPr>
                      <w:t>focus on</w:t>
                    </w:r>
                    <w:r w:rsidR="00605F90">
                      <w:rPr>
                        <w:sz w:val="18"/>
                      </w:rPr>
                      <w:t xml:space="preserve"> </w:t>
                    </w:r>
                    <w:r w:rsidR="00605F90">
                      <w:rPr>
                        <w:sz w:val="18"/>
                      </w:rPr>
                      <w:br/>
                    </w:r>
                    <w:r w:rsidR="00887308" w:rsidRPr="00605F90">
                      <w:rPr>
                        <w:b/>
                        <w:sz w:val="18"/>
                      </w:rPr>
                      <w:t>lifestyle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605F90">
                      <w:rPr>
                        <w:b/>
                        <w:sz w:val="18"/>
                      </w:rPr>
                      <w:t>adjustments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F0477D">
                      <w:rPr>
                        <w:sz w:val="22"/>
                        <w:bdr w:val="single" w:sz="4" w:space="0" w:color="auto"/>
                        <w:vertAlign w:val="superscript"/>
                      </w:rPr>
                      <w:t>$</w:t>
                    </w:r>
                  </w:p>
                  <w:p w14:paraId="143076DC" w14:textId="77777777" w:rsidR="0024079C" w:rsidRPr="0024079C" w:rsidRDefault="0024079C" w:rsidP="00AE79C9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oundrect>
            <v:roundrect id="_s2228" o:spid="_x0000_s2228" style="position:absolute;left:4608;top:13641;width:1928;height:747;v-text-anchor:middle" arcsize="14475f" o:dgmlayout="2" o:dgmnodekind="0" fillcolor="#bbe0e3">
              <v:textbox style="mso-next-textbox:#_s2228" inset="0,0,0,0">
                <w:txbxContent>
                  <w:p w14:paraId="6CBBA5AC" w14:textId="77777777" w:rsidR="004E61A5" w:rsidRDefault="004E61A5" w:rsidP="00AE79C9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>
                      <w:rPr>
                        <w:b/>
                        <w:sz w:val="19"/>
                        <w:szCs w:val="19"/>
                      </w:rPr>
                      <w:t>ELF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DD6744">
                      <w:rPr>
                        <w:b/>
                        <w:sz w:val="19"/>
                        <w:szCs w:val="19"/>
                      </w:rPr>
                      <w:t>≥</w:t>
                    </w:r>
                    <w:r w:rsidR="00605F90">
                      <w:rPr>
                        <w:b/>
                        <w:sz w:val="19"/>
                        <w:szCs w:val="19"/>
                      </w:rPr>
                      <w:t xml:space="preserve"> </w:t>
                    </w:r>
                    <w:r w:rsidR="005D3E63">
                      <w:rPr>
                        <w:b/>
                        <w:sz w:val="19"/>
                        <w:szCs w:val="19"/>
                      </w:rPr>
                      <w:t>9.8</w:t>
                    </w:r>
                  </w:p>
                  <w:p w14:paraId="75CFB4FC" w14:textId="77777777" w:rsidR="004E61A5" w:rsidRPr="00BF034C" w:rsidRDefault="004E61A5" w:rsidP="00AE79C9">
                    <w:pPr>
                      <w:jc w:val="center"/>
                      <w:rPr>
                        <w:b/>
                        <w:sz w:val="12"/>
                        <w:szCs w:val="19"/>
                      </w:rPr>
                    </w:pPr>
                  </w:p>
                  <w:p w14:paraId="3C5F3157" w14:textId="77777777" w:rsidR="004E61A5" w:rsidRPr="00C6210A" w:rsidRDefault="004E61A5" w:rsidP="00AE79C9">
                    <w:pPr>
                      <w:jc w:val="center"/>
                      <w:rPr>
                        <w:sz w:val="20"/>
                      </w:rPr>
                    </w:pPr>
                    <w:r w:rsidRPr="00C6210A">
                      <w:rPr>
                        <w:sz w:val="18"/>
                        <w:szCs w:val="21"/>
                        <w:bdr w:val="single" w:sz="4" w:space="0" w:color="auto"/>
                      </w:rPr>
                      <w:sym w:font="Wingdings" w:char="F0E0"/>
                    </w:r>
                    <w:r w:rsidRPr="00C6210A">
                      <w:rPr>
                        <w:sz w:val="18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C6210A">
                      <w:rPr>
                        <w:b/>
                        <w:sz w:val="18"/>
                        <w:szCs w:val="21"/>
                        <w:bdr w:val="single" w:sz="4" w:space="0" w:color="auto"/>
                      </w:rPr>
                      <w:t>Refer to Hepatology</w:t>
                    </w:r>
                  </w:p>
                  <w:p w14:paraId="2AF4B1F2" w14:textId="77777777" w:rsidR="004E61A5" w:rsidRPr="004E61A5" w:rsidRDefault="004E61A5" w:rsidP="00AE79C9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oundrect>
            <v:shape id="_x0000_s2238" type="#_x0000_t202" style="position:absolute;left:2202;top:5854;width:448;height:405" strokecolor="red">
              <v:textbox style="mso-next-textbox:#_x0000_s2238">
                <w:txbxContent>
                  <w:p w14:paraId="32C58632" w14:textId="77777777" w:rsidR="00AE79C9" w:rsidRDefault="00A30528" w:rsidP="00AE79C9">
                    <w:r>
                      <w:t>A</w:t>
                    </w:r>
                  </w:p>
                  <w:p w14:paraId="5EBA01E1" w14:textId="77777777" w:rsidR="00A30528" w:rsidRDefault="00A30528"/>
                </w:txbxContent>
              </v:textbox>
            </v:shape>
            <v:shape id="_x0000_s2239" type="#_x0000_t202" style="position:absolute;left:2222;top:10044;width:448;height:405" strokecolor="red">
              <v:textbox style="mso-next-textbox:#_x0000_s2239">
                <w:txbxContent>
                  <w:p w14:paraId="5AF040AC" w14:textId="77777777" w:rsidR="00AE79C9" w:rsidRDefault="00AE79C9" w:rsidP="00AE79C9">
                    <w:r>
                      <w:t>B</w:t>
                    </w:r>
                  </w:p>
                </w:txbxContent>
              </v:textbox>
            </v:shape>
            <v:shape id="_x0000_s2246" type="#_x0000_t202" style="position:absolute;left:6546;top:13437;width:448;height:405" strokecolor="red">
              <v:textbox style="mso-next-textbox:#_x0000_s2246">
                <w:txbxContent>
                  <w:p w14:paraId="3AAF5738" w14:textId="77777777" w:rsidR="00AE79C9" w:rsidRDefault="001F2FE4" w:rsidP="00AE79C9">
                    <w:r>
                      <w:t>C</w:t>
                    </w:r>
                  </w:p>
                </w:txbxContent>
              </v:textbox>
            </v:shape>
            <v:shape id="_x0000_s2247" type="#_x0000_t202" style="position:absolute;left:10727;top:12790;width:448;height:405" strokecolor="red">
              <v:textbox style="mso-next-textbox:#_x0000_s2247">
                <w:txbxContent>
                  <w:p w14:paraId="09EE25DA" w14:textId="77777777" w:rsidR="00AE79C9" w:rsidRDefault="001F2FE4" w:rsidP="00AE79C9">
                    <w:r>
                      <w:t>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AEE7633" w14:textId="19F4ECF4" w:rsidR="006027CF" w:rsidRPr="008C5E7C" w:rsidRDefault="00CA49D4" w:rsidP="007570E0">
      <w:pPr>
        <w:tabs>
          <w:tab w:val="left" w:pos="709"/>
        </w:tabs>
        <w:ind w:left="-284"/>
        <w:rPr>
          <w:sz w:val="12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7A1AF" wp14:editId="7C4C6613">
                <wp:simplePos x="0" y="0"/>
                <wp:positionH relativeFrom="column">
                  <wp:posOffset>-323850</wp:posOffset>
                </wp:positionH>
                <wp:positionV relativeFrom="paragraph">
                  <wp:posOffset>107315</wp:posOffset>
                </wp:positionV>
                <wp:extent cx="1501775" cy="328930"/>
                <wp:effectExtent l="9525" t="13335" r="12700" b="10160"/>
                <wp:wrapNone/>
                <wp:docPr id="13054308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C3E9" w14:textId="77777777" w:rsidR="00AE79C9" w:rsidRPr="008D5688" w:rsidRDefault="00CF5909" w:rsidP="00420459">
                            <w:pPr>
                              <w:jc w:val="right"/>
                            </w:pPr>
                            <w:r w:rsidRPr="008D5688">
                              <w:t>A-</w:t>
                            </w:r>
                            <w:r w:rsidR="001F2FE4" w:rsidRPr="008D5688">
                              <w:t>E</w:t>
                            </w:r>
                            <w:r w:rsidRPr="008D5688">
                              <w:t xml:space="preserve"> </w:t>
                            </w:r>
                            <w:r w:rsidR="008D5688" w:rsidRPr="008D5688">
                              <w:t xml:space="preserve">= </w:t>
                            </w:r>
                            <w:r w:rsidRPr="008D5688">
                              <w:t>referral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A1AF" id="Text Box 192" o:spid="_x0000_s1026" type="#_x0000_t202" style="position:absolute;left:0;text-align:left;margin-left:-25.5pt;margin-top:8.45pt;width:118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" strokecolor="red">
                <v:textbox>
                  <w:txbxContent>
                    <w:p w14:paraId="6F82C3E9" w14:textId="77777777" w:rsidR="00AE79C9" w:rsidRPr="008D5688" w:rsidRDefault="00CF5909" w:rsidP="00420459">
                      <w:pPr>
                        <w:jc w:val="right"/>
                      </w:pPr>
                      <w:r w:rsidRPr="008D5688">
                        <w:t>A-</w:t>
                      </w:r>
                      <w:r w:rsidR="001F2FE4" w:rsidRPr="008D5688">
                        <w:t>E</w:t>
                      </w:r>
                      <w:r w:rsidRPr="008D5688">
                        <w:t xml:space="preserve"> </w:t>
                      </w:r>
                      <w:r w:rsidR="008D5688" w:rsidRPr="008D5688">
                        <w:t xml:space="preserve">= </w:t>
                      </w:r>
                      <w:r w:rsidRPr="008D5688">
                        <w:t>referral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527703" wp14:editId="2BC17DF8">
                <wp:simplePos x="0" y="0"/>
                <wp:positionH relativeFrom="column">
                  <wp:posOffset>1244600</wp:posOffset>
                </wp:positionH>
                <wp:positionV relativeFrom="paragraph">
                  <wp:posOffset>107315</wp:posOffset>
                </wp:positionV>
                <wp:extent cx="4957445" cy="328930"/>
                <wp:effectExtent l="6350" t="13335" r="8255" b="10160"/>
                <wp:wrapNone/>
                <wp:docPr id="159428911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744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3564" w14:textId="77777777" w:rsidR="001F2FE4" w:rsidRPr="00D51BA1" w:rsidRDefault="00C2130A" w:rsidP="001F2FE4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39130D">
                              <w:rPr>
                                <w:b/>
                                <w:bCs/>
                                <w:bdr w:val="single" w:sz="4" w:space="0" w:color="auto"/>
                                <w:shd w:val="clear" w:color="auto" w:fill="84E290"/>
                              </w:rPr>
                              <w:t xml:space="preserve"> </w:t>
                            </w:r>
                            <w:proofErr w:type="gramStart"/>
                            <w:r w:rsidR="00CF5909" w:rsidRPr="0039130D">
                              <w:rPr>
                                <w:b/>
                                <w:bCs/>
                                <w:bdr w:val="single" w:sz="4" w:space="0" w:color="auto"/>
                                <w:shd w:val="clear" w:color="auto" w:fill="84E290"/>
                              </w:rPr>
                              <w:t>E</w:t>
                            </w:r>
                            <w:r w:rsidRPr="0039130D">
                              <w:rPr>
                                <w:b/>
                                <w:bCs/>
                                <w:bdr w:val="single" w:sz="4" w:space="0" w:color="auto"/>
                                <w:shd w:val="clear" w:color="auto" w:fill="84E290"/>
                              </w:rPr>
                              <w:t xml:space="preserve"> </w:t>
                            </w:r>
                            <w:r w:rsidR="00CF5909" w:rsidRPr="0039130D">
                              <w:rPr>
                                <w:b/>
                                <w:bCs/>
                                <w:sz w:val="19"/>
                                <w:szCs w:val="19"/>
                                <w:shd w:val="clear" w:color="auto" w:fill="84E290"/>
                              </w:rPr>
                              <w:t>:</w:t>
                            </w:r>
                            <w:proofErr w:type="gramEnd"/>
                            <w:r w:rsidR="00CF5909" w:rsidRPr="0039130D">
                              <w:rPr>
                                <w:sz w:val="19"/>
                                <w:szCs w:val="19"/>
                                <w:shd w:val="clear" w:color="auto" w:fill="84E290"/>
                              </w:rPr>
                              <w:t xml:space="preserve"> </w:t>
                            </w:r>
                            <w:r w:rsidR="00DD6744" w:rsidRPr="0039130D">
                              <w:rPr>
                                <w:b/>
                                <w:bCs/>
                                <w:sz w:val="19"/>
                                <w:szCs w:val="19"/>
                                <w:shd w:val="clear" w:color="auto" w:fill="84E290"/>
                              </w:rPr>
                              <w:t>C</w:t>
                            </w:r>
                            <w:r w:rsidR="001F2FE4" w:rsidRPr="0039130D">
                              <w:rPr>
                                <w:b/>
                                <w:bCs/>
                                <w:sz w:val="19"/>
                                <w:szCs w:val="19"/>
                                <w:shd w:val="clear" w:color="auto" w:fill="84E290"/>
                              </w:rPr>
                              <w:t>linical concern</w:t>
                            </w:r>
                            <w:r w:rsidR="001F2FE4" w:rsidRPr="00D51BA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F2FE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F2FE4" w:rsidRPr="00D51BA1">
                              <w:rPr>
                                <w:sz w:val="19"/>
                                <w:szCs w:val="19"/>
                                <w:bdr w:val="single" w:sz="4" w:space="0" w:color="auto"/>
                              </w:rPr>
                              <w:sym w:font="Wingdings" w:char="F0E0"/>
                            </w:r>
                            <w:r w:rsidR="001F2FE4" w:rsidRPr="00D51BA1">
                              <w:rPr>
                                <w:sz w:val="19"/>
                                <w:szCs w:val="19"/>
                                <w:bdr w:val="single" w:sz="4" w:space="0" w:color="auto"/>
                              </w:rPr>
                              <w:t xml:space="preserve"> </w:t>
                            </w:r>
                            <w:r w:rsidR="001F2FE4" w:rsidRPr="00D51BA1">
                              <w:rPr>
                                <w:b/>
                                <w:sz w:val="19"/>
                                <w:szCs w:val="19"/>
                                <w:bdr w:val="single" w:sz="4" w:space="0" w:color="auto"/>
                              </w:rPr>
                              <w:t xml:space="preserve">Refer to </w:t>
                            </w:r>
                            <w:r w:rsidR="001F2FE4" w:rsidRPr="00E6075B"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  <w:bdr w:val="single" w:sz="4" w:space="0" w:color="auto"/>
                              </w:rPr>
                              <w:t>Gastroenterology</w:t>
                            </w:r>
                            <w:r w:rsidR="001F2FE4" w:rsidRPr="001F2FE4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F2FE4"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="001F2FE4">
                              <w:rPr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="001F2FE4">
                              <w:rPr>
                                <w:sz w:val="19"/>
                                <w:szCs w:val="19"/>
                              </w:rPr>
                              <w:t xml:space="preserve"> ALT </w:t>
                            </w:r>
                            <w:r w:rsidR="00DD6744">
                              <w:rPr>
                                <w:sz w:val="19"/>
                                <w:szCs w:val="19"/>
                              </w:rPr>
                              <w:t>&gt;100,</w:t>
                            </w:r>
                            <w:r w:rsidR="00DD6744" w:rsidRPr="00DD674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D6744">
                              <w:rPr>
                                <w:sz w:val="19"/>
                                <w:szCs w:val="19"/>
                              </w:rPr>
                              <w:t>repeatedly</w:t>
                            </w:r>
                            <w:r w:rsidR="001F2FE4">
                              <w:rPr>
                                <w:sz w:val="19"/>
                                <w:szCs w:val="19"/>
                              </w:rPr>
                              <w:t xml:space="preserve">, low </w:t>
                            </w:r>
                            <w:r w:rsidR="00420459">
                              <w:rPr>
                                <w:sz w:val="19"/>
                                <w:szCs w:val="19"/>
                              </w:rPr>
                              <w:t>Fib-4</w:t>
                            </w:r>
                            <w:r w:rsidR="001F2FE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0459">
                              <w:rPr>
                                <w:sz w:val="19"/>
                                <w:szCs w:val="19"/>
                              </w:rPr>
                              <w:t>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7703" id="Text Box 200" o:spid="_x0000_s1027" type="#_x0000_t202" style="position:absolute;left:0;text-align:left;margin-left:98pt;margin-top:8.45pt;width:390.35pt;height:2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">
                <v:textbox>
                  <w:txbxContent>
                    <w:p w14:paraId="2CCB3564" w14:textId="77777777" w:rsidR="001F2FE4" w:rsidRPr="00D51BA1" w:rsidRDefault="00C2130A" w:rsidP="001F2FE4">
                      <w:pPr>
                        <w:rPr>
                          <w:sz w:val="19"/>
                          <w:szCs w:val="19"/>
                        </w:rPr>
                      </w:pPr>
                      <w:r w:rsidRPr="0039130D">
                        <w:rPr>
                          <w:b/>
                          <w:bCs/>
                          <w:bdr w:val="single" w:sz="4" w:space="0" w:color="auto"/>
                          <w:shd w:val="clear" w:color="auto" w:fill="84E290"/>
                        </w:rPr>
                        <w:t xml:space="preserve"> </w:t>
                      </w:r>
                      <w:proofErr w:type="gramStart"/>
                      <w:r w:rsidR="00CF5909" w:rsidRPr="0039130D">
                        <w:rPr>
                          <w:b/>
                          <w:bCs/>
                          <w:bdr w:val="single" w:sz="4" w:space="0" w:color="auto"/>
                          <w:shd w:val="clear" w:color="auto" w:fill="84E290"/>
                        </w:rPr>
                        <w:t>E</w:t>
                      </w:r>
                      <w:r w:rsidRPr="0039130D">
                        <w:rPr>
                          <w:b/>
                          <w:bCs/>
                          <w:bdr w:val="single" w:sz="4" w:space="0" w:color="auto"/>
                          <w:shd w:val="clear" w:color="auto" w:fill="84E290"/>
                        </w:rPr>
                        <w:t xml:space="preserve"> </w:t>
                      </w:r>
                      <w:r w:rsidR="00CF5909" w:rsidRPr="0039130D">
                        <w:rPr>
                          <w:b/>
                          <w:bCs/>
                          <w:sz w:val="19"/>
                          <w:szCs w:val="19"/>
                          <w:shd w:val="clear" w:color="auto" w:fill="84E290"/>
                        </w:rPr>
                        <w:t>:</w:t>
                      </w:r>
                      <w:proofErr w:type="gramEnd"/>
                      <w:r w:rsidR="00CF5909" w:rsidRPr="0039130D">
                        <w:rPr>
                          <w:sz w:val="19"/>
                          <w:szCs w:val="19"/>
                          <w:shd w:val="clear" w:color="auto" w:fill="84E290"/>
                        </w:rPr>
                        <w:t xml:space="preserve"> </w:t>
                      </w:r>
                      <w:r w:rsidR="00DD6744" w:rsidRPr="0039130D">
                        <w:rPr>
                          <w:b/>
                          <w:bCs/>
                          <w:sz w:val="19"/>
                          <w:szCs w:val="19"/>
                          <w:shd w:val="clear" w:color="auto" w:fill="84E290"/>
                        </w:rPr>
                        <w:t>C</w:t>
                      </w:r>
                      <w:r w:rsidR="001F2FE4" w:rsidRPr="0039130D">
                        <w:rPr>
                          <w:b/>
                          <w:bCs/>
                          <w:sz w:val="19"/>
                          <w:szCs w:val="19"/>
                          <w:shd w:val="clear" w:color="auto" w:fill="84E290"/>
                        </w:rPr>
                        <w:t>linical concern</w:t>
                      </w:r>
                      <w:r w:rsidR="001F2FE4" w:rsidRPr="00D51BA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F2FE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F2FE4" w:rsidRPr="00D51BA1">
                        <w:rPr>
                          <w:sz w:val="19"/>
                          <w:szCs w:val="19"/>
                          <w:bdr w:val="single" w:sz="4" w:space="0" w:color="auto"/>
                        </w:rPr>
                        <w:sym w:font="Wingdings" w:char="F0E0"/>
                      </w:r>
                      <w:r w:rsidR="001F2FE4" w:rsidRPr="00D51BA1">
                        <w:rPr>
                          <w:sz w:val="19"/>
                          <w:szCs w:val="19"/>
                          <w:bdr w:val="single" w:sz="4" w:space="0" w:color="auto"/>
                        </w:rPr>
                        <w:t xml:space="preserve"> </w:t>
                      </w:r>
                      <w:r w:rsidR="001F2FE4" w:rsidRPr="00D51BA1">
                        <w:rPr>
                          <w:b/>
                          <w:sz w:val="19"/>
                          <w:szCs w:val="19"/>
                          <w:bdr w:val="single" w:sz="4" w:space="0" w:color="auto"/>
                        </w:rPr>
                        <w:t xml:space="preserve">Refer to </w:t>
                      </w:r>
                      <w:r w:rsidR="001F2FE4" w:rsidRPr="00E6075B">
                        <w:rPr>
                          <w:b/>
                          <w:i/>
                          <w:iCs/>
                          <w:sz w:val="19"/>
                          <w:szCs w:val="19"/>
                          <w:bdr w:val="single" w:sz="4" w:space="0" w:color="auto"/>
                        </w:rPr>
                        <w:t>Gastroenterology</w:t>
                      </w:r>
                      <w:r w:rsidR="001F2FE4" w:rsidRPr="001F2FE4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1F2FE4"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  <w:r w:rsidR="001F2FE4">
                        <w:rPr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  <w:r w:rsidR="001F2FE4">
                        <w:rPr>
                          <w:sz w:val="19"/>
                          <w:szCs w:val="19"/>
                        </w:rPr>
                        <w:t xml:space="preserve"> ALT </w:t>
                      </w:r>
                      <w:r w:rsidR="00DD6744">
                        <w:rPr>
                          <w:sz w:val="19"/>
                          <w:szCs w:val="19"/>
                        </w:rPr>
                        <w:t>&gt;100,</w:t>
                      </w:r>
                      <w:r w:rsidR="00DD6744" w:rsidRPr="00DD674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D6744">
                        <w:rPr>
                          <w:sz w:val="19"/>
                          <w:szCs w:val="19"/>
                        </w:rPr>
                        <w:t>repeatedly</w:t>
                      </w:r>
                      <w:r w:rsidR="001F2FE4">
                        <w:rPr>
                          <w:sz w:val="19"/>
                          <w:szCs w:val="19"/>
                        </w:rPr>
                        <w:t xml:space="preserve">, low </w:t>
                      </w:r>
                      <w:r w:rsidR="00420459">
                        <w:rPr>
                          <w:sz w:val="19"/>
                          <w:szCs w:val="19"/>
                        </w:rPr>
                        <w:t>Fib-4</w:t>
                      </w:r>
                      <w:r w:rsidR="001F2FE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420459">
                        <w:rPr>
                          <w:sz w:val="19"/>
                          <w:szCs w:val="19"/>
                        </w:rPr>
                        <w:t>score</w:t>
                      </w:r>
                    </w:p>
                  </w:txbxContent>
                </v:textbox>
              </v:shape>
            </w:pict>
          </mc:Fallback>
        </mc:AlternateContent>
      </w:r>
      <w:r w:rsidR="001F2FE4">
        <w:rPr>
          <w:b/>
          <w:sz w:val="20"/>
          <w:szCs w:val="20"/>
        </w:rPr>
        <w:br w:type="page"/>
      </w:r>
      <w:r w:rsidR="006027CF" w:rsidRPr="00E958B1">
        <w:rPr>
          <w:b/>
          <w:sz w:val="20"/>
          <w:szCs w:val="20"/>
        </w:rPr>
        <w:lastRenderedPageBreak/>
        <w:t>*</w:t>
      </w:r>
      <w:r w:rsidR="006027CF" w:rsidRPr="00E958B1">
        <w:rPr>
          <w:sz w:val="20"/>
          <w:szCs w:val="20"/>
        </w:rPr>
        <w:t xml:space="preserve">: </w:t>
      </w:r>
      <w:r w:rsidR="000711FC" w:rsidRPr="007675A1">
        <w:rPr>
          <w:b/>
          <w:sz w:val="20"/>
          <w:szCs w:val="20"/>
        </w:rPr>
        <w:t xml:space="preserve">Consider </w:t>
      </w:r>
      <w:r w:rsidR="002F0A18" w:rsidRPr="007675A1">
        <w:rPr>
          <w:b/>
          <w:sz w:val="20"/>
          <w:szCs w:val="20"/>
        </w:rPr>
        <w:t>Liver C</w:t>
      </w:r>
      <w:r w:rsidR="000711FC" w:rsidRPr="007675A1">
        <w:rPr>
          <w:b/>
          <w:sz w:val="20"/>
          <w:szCs w:val="20"/>
        </w:rPr>
        <w:t xml:space="preserve">irrhosis if </w:t>
      </w:r>
      <w:r w:rsidR="007675A1">
        <w:rPr>
          <w:b/>
          <w:sz w:val="20"/>
          <w:szCs w:val="20"/>
        </w:rPr>
        <w:t>a</w:t>
      </w:r>
      <w:r w:rsidR="000711FC" w:rsidRPr="007675A1">
        <w:rPr>
          <w:b/>
          <w:sz w:val="20"/>
          <w:szCs w:val="20"/>
        </w:rPr>
        <w:t>lbumin</w:t>
      </w:r>
      <w:r w:rsidR="00D605D7" w:rsidRPr="007675A1">
        <w:rPr>
          <w:b/>
          <w:sz w:val="20"/>
          <w:szCs w:val="20"/>
        </w:rPr>
        <w:t xml:space="preserve"> </w:t>
      </w:r>
      <w:r w:rsidR="00D605D7" w:rsidRPr="00732EF4">
        <w:rPr>
          <w:b/>
          <w:i/>
          <w:iCs/>
          <w:sz w:val="20"/>
          <w:szCs w:val="20"/>
        </w:rPr>
        <w:t>low</w:t>
      </w:r>
      <w:r w:rsidR="007675A1">
        <w:rPr>
          <w:b/>
          <w:sz w:val="20"/>
          <w:szCs w:val="20"/>
        </w:rPr>
        <w:t>, p</w:t>
      </w:r>
      <w:r w:rsidR="00D605D7" w:rsidRPr="007675A1">
        <w:rPr>
          <w:b/>
          <w:sz w:val="20"/>
          <w:szCs w:val="20"/>
        </w:rPr>
        <w:t>latelets</w:t>
      </w:r>
      <w:r w:rsidR="007675A1">
        <w:rPr>
          <w:b/>
          <w:sz w:val="20"/>
          <w:szCs w:val="20"/>
        </w:rPr>
        <w:t xml:space="preserve"> </w:t>
      </w:r>
      <w:r w:rsidR="007675A1" w:rsidRPr="00732EF4">
        <w:rPr>
          <w:b/>
          <w:i/>
          <w:iCs/>
          <w:sz w:val="20"/>
          <w:szCs w:val="20"/>
        </w:rPr>
        <w:t>low</w:t>
      </w:r>
      <w:r w:rsidR="007675A1">
        <w:rPr>
          <w:b/>
          <w:sz w:val="20"/>
          <w:szCs w:val="20"/>
        </w:rPr>
        <w:t xml:space="preserve"> </w:t>
      </w:r>
      <w:r w:rsidR="00613C02">
        <w:rPr>
          <w:b/>
          <w:sz w:val="20"/>
          <w:szCs w:val="20"/>
        </w:rPr>
        <w:t>and/</w:t>
      </w:r>
      <w:r w:rsidR="000711FC" w:rsidRPr="007675A1">
        <w:rPr>
          <w:b/>
          <w:sz w:val="20"/>
          <w:szCs w:val="20"/>
        </w:rPr>
        <w:t xml:space="preserve">or </w:t>
      </w:r>
      <w:r w:rsidR="007675A1">
        <w:rPr>
          <w:b/>
          <w:sz w:val="20"/>
          <w:szCs w:val="20"/>
        </w:rPr>
        <w:t>b</w:t>
      </w:r>
      <w:r w:rsidR="000711FC" w:rsidRPr="007675A1">
        <w:rPr>
          <w:b/>
          <w:sz w:val="20"/>
          <w:szCs w:val="20"/>
        </w:rPr>
        <w:t xml:space="preserve">ilirubin </w:t>
      </w:r>
      <w:r w:rsidR="002F0A18" w:rsidRPr="00732EF4">
        <w:rPr>
          <w:b/>
          <w:i/>
          <w:iCs/>
          <w:sz w:val="20"/>
          <w:szCs w:val="20"/>
        </w:rPr>
        <w:t>high</w:t>
      </w:r>
      <w:r w:rsidR="002F0A18" w:rsidRPr="007675A1">
        <w:rPr>
          <w:b/>
          <w:sz w:val="20"/>
          <w:szCs w:val="20"/>
        </w:rPr>
        <w:t xml:space="preserve"> </w:t>
      </w:r>
      <w:r w:rsidR="007675A1">
        <w:rPr>
          <w:b/>
          <w:sz w:val="20"/>
          <w:szCs w:val="20"/>
        </w:rPr>
        <w:t>(if</w:t>
      </w:r>
      <w:r w:rsidR="00732EF4">
        <w:rPr>
          <w:b/>
          <w:sz w:val="20"/>
          <w:szCs w:val="20"/>
        </w:rPr>
        <w:t xml:space="preserve"> also</w:t>
      </w:r>
      <w:r w:rsidR="007675A1">
        <w:rPr>
          <w:b/>
          <w:sz w:val="20"/>
          <w:szCs w:val="20"/>
        </w:rPr>
        <w:t xml:space="preserve"> </w:t>
      </w:r>
      <w:r w:rsidR="000711FC" w:rsidRPr="007675A1">
        <w:rPr>
          <w:b/>
          <w:sz w:val="20"/>
          <w:szCs w:val="20"/>
        </w:rPr>
        <w:t xml:space="preserve">INR </w:t>
      </w:r>
      <w:r w:rsidR="000711FC" w:rsidRPr="00732EF4">
        <w:rPr>
          <w:b/>
          <w:i/>
          <w:iCs/>
          <w:sz w:val="20"/>
          <w:szCs w:val="20"/>
        </w:rPr>
        <w:t>high</w:t>
      </w:r>
      <w:r w:rsidR="007675A1">
        <w:rPr>
          <w:b/>
          <w:sz w:val="20"/>
          <w:szCs w:val="20"/>
        </w:rPr>
        <w:t xml:space="preserve">, </w:t>
      </w:r>
      <w:r w:rsidR="00732EF4">
        <w:rPr>
          <w:b/>
          <w:i/>
          <w:sz w:val="20"/>
          <w:szCs w:val="20"/>
        </w:rPr>
        <w:t>decompensated</w:t>
      </w:r>
      <w:r w:rsidR="007675A1">
        <w:rPr>
          <w:b/>
          <w:sz w:val="20"/>
          <w:szCs w:val="20"/>
        </w:rPr>
        <w:t xml:space="preserve"> cirrhosis) </w:t>
      </w:r>
      <w:r w:rsidR="00732EF4">
        <w:rPr>
          <w:b/>
          <w:sz w:val="20"/>
          <w:szCs w:val="20"/>
        </w:rPr>
        <w:t xml:space="preserve">– </w:t>
      </w:r>
      <w:r w:rsidR="000711FC">
        <w:rPr>
          <w:sz w:val="20"/>
          <w:szCs w:val="20"/>
        </w:rPr>
        <w:t xml:space="preserve">if so, </w:t>
      </w:r>
      <w:r w:rsidR="000711FC">
        <w:rPr>
          <w:sz w:val="20"/>
          <w:szCs w:val="20"/>
          <w:bdr w:val="single" w:sz="4" w:space="0" w:color="auto"/>
        </w:rPr>
        <w:t>Refer</w:t>
      </w:r>
      <w:r w:rsidR="000711FC" w:rsidRPr="000711FC">
        <w:rPr>
          <w:sz w:val="20"/>
          <w:szCs w:val="20"/>
          <w:bdr w:val="single" w:sz="4" w:space="0" w:color="auto"/>
        </w:rPr>
        <w:t xml:space="preserve"> to Hepatology</w:t>
      </w:r>
      <w:r w:rsidR="00732EF4">
        <w:rPr>
          <w:sz w:val="20"/>
          <w:szCs w:val="20"/>
        </w:rPr>
        <w:t xml:space="preserve"> </w:t>
      </w:r>
      <w:r w:rsidR="008C5E7C">
        <w:rPr>
          <w:sz w:val="20"/>
          <w:szCs w:val="20"/>
        </w:rPr>
        <w:br/>
      </w:r>
    </w:p>
    <w:p w14:paraId="493941B1" w14:textId="77777777" w:rsidR="006027CF" w:rsidRDefault="006027CF" w:rsidP="007570E0">
      <w:pPr>
        <w:ind w:hanging="284"/>
        <w:rPr>
          <w:sz w:val="20"/>
          <w:szCs w:val="20"/>
        </w:rPr>
      </w:pPr>
      <w:r w:rsidRPr="00E958B1">
        <w:rPr>
          <w:b/>
          <w:sz w:val="20"/>
          <w:szCs w:val="20"/>
        </w:rPr>
        <w:t>^</w:t>
      </w:r>
      <w:r w:rsidR="004512C9">
        <w:rPr>
          <w:sz w:val="20"/>
          <w:szCs w:val="20"/>
        </w:rPr>
        <w:t>:</w:t>
      </w:r>
      <w:r w:rsidR="004512C9">
        <w:rPr>
          <w:sz w:val="20"/>
          <w:szCs w:val="20"/>
        </w:rPr>
        <w:tab/>
      </w:r>
      <w:r w:rsidRPr="00493C70">
        <w:rPr>
          <w:b/>
          <w:sz w:val="20"/>
          <w:szCs w:val="20"/>
          <w:u w:val="single"/>
        </w:rPr>
        <w:t>N</w:t>
      </w:r>
      <w:r w:rsidRPr="00493C70">
        <w:rPr>
          <w:b/>
          <w:sz w:val="20"/>
          <w:szCs w:val="20"/>
        </w:rPr>
        <w:t>on-</w:t>
      </w:r>
      <w:r w:rsidRPr="00493C70">
        <w:rPr>
          <w:b/>
          <w:sz w:val="20"/>
          <w:szCs w:val="20"/>
          <w:u w:val="single"/>
        </w:rPr>
        <w:t>I</w:t>
      </w:r>
      <w:r w:rsidRPr="00493C70">
        <w:rPr>
          <w:b/>
          <w:sz w:val="20"/>
          <w:szCs w:val="20"/>
        </w:rPr>
        <w:t xml:space="preserve">nvasive </w:t>
      </w:r>
      <w:r w:rsidRPr="00493C70">
        <w:rPr>
          <w:b/>
          <w:sz w:val="20"/>
          <w:szCs w:val="20"/>
          <w:u w:val="single"/>
        </w:rPr>
        <w:t>L</w:t>
      </w:r>
      <w:r w:rsidRPr="00493C70">
        <w:rPr>
          <w:b/>
          <w:sz w:val="20"/>
          <w:szCs w:val="20"/>
        </w:rPr>
        <w:t xml:space="preserve">iver </w:t>
      </w:r>
      <w:r w:rsidRPr="00493C70">
        <w:rPr>
          <w:b/>
          <w:sz w:val="20"/>
          <w:szCs w:val="20"/>
          <w:u w:val="single"/>
        </w:rPr>
        <w:t>S</w:t>
      </w:r>
      <w:r w:rsidRPr="00493C70">
        <w:rPr>
          <w:b/>
          <w:sz w:val="20"/>
          <w:szCs w:val="20"/>
        </w:rPr>
        <w:t>creen</w:t>
      </w:r>
      <w:r w:rsidRPr="00C3353D">
        <w:rPr>
          <w:b/>
          <w:sz w:val="20"/>
          <w:szCs w:val="20"/>
        </w:rPr>
        <w:t xml:space="preserve"> </w:t>
      </w:r>
      <w:r w:rsidR="001D731D" w:rsidRPr="00C3353D">
        <w:rPr>
          <w:b/>
          <w:sz w:val="20"/>
          <w:szCs w:val="20"/>
        </w:rPr>
        <w:t>(NILS)</w:t>
      </w:r>
      <w:r w:rsidR="001D731D">
        <w:rPr>
          <w:sz w:val="20"/>
          <w:szCs w:val="20"/>
        </w:rPr>
        <w:t xml:space="preserve"> </w:t>
      </w:r>
      <w:r w:rsidRPr="00E958B1">
        <w:rPr>
          <w:sz w:val="20"/>
          <w:szCs w:val="20"/>
        </w:rPr>
        <w:t xml:space="preserve">– </w:t>
      </w:r>
      <w:r w:rsidR="00C3353D">
        <w:rPr>
          <w:sz w:val="20"/>
          <w:szCs w:val="20"/>
        </w:rPr>
        <w:t xml:space="preserve">blood </w:t>
      </w:r>
      <w:r w:rsidR="00C3353D" w:rsidRPr="000707E6">
        <w:rPr>
          <w:sz w:val="20"/>
          <w:szCs w:val="20"/>
        </w:rPr>
        <w:t>tests (</w:t>
      </w:r>
      <w:r w:rsidR="009A567D">
        <w:rPr>
          <w:sz w:val="20"/>
          <w:szCs w:val="20"/>
        </w:rPr>
        <w:t>see embedded</w:t>
      </w:r>
      <w:r w:rsidR="000707E6" w:rsidRPr="000707E6">
        <w:rPr>
          <w:sz w:val="20"/>
          <w:szCs w:val="20"/>
        </w:rPr>
        <w:t xml:space="preserve"> </w:t>
      </w:r>
      <w:hyperlink r:id="rId7" w:history="1">
        <w:r w:rsidRPr="000707E6">
          <w:rPr>
            <w:rStyle w:val="Hyperlink"/>
            <w:b/>
            <w:sz w:val="20"/>
            <w:szCs w:val="20"/>
          </w:rPr>
          <w:t>NIL</w:t>
        </w:r>
        <w:r w:rsidRPr="000707E6">
          <w:rPr>
            <w:rStyle w:val="Hyperlink"/>
            <w:b/>
            <w:sz w:val="20"/>
            <w:szCs w:val="20"/>
          </w:rPr>
          <w:t>S</w:t>
        </w:r>
        <w:r w:rsidRPr="000707E6">
          <w:rPr>
            <w:rStyle w:val="Hyperlink"/>
            <w:b/>
            <w:sz w:val="20"/>
            <w:szCs w:val="20"/>
          </w:rPr>
          <w:t xml:space="preserve"> form</w:t>
        </w:r>
      </w:hyperlink>
      <w:r w:rsidR="009A567D">
        <w:rPr>
          <w:sz w:val="20"/>
          <w:szCs w:val="20"/>
        </w:rPr>
        <w:t xml:space="preserve"> below)</w:t>
      </w:r>
    </w:p>
    <w:p w14:paraId="349A01DC" w14:textId="77777777" w:rsidR="008C5E7C" w:rsidRPr="008C5E7C" w:rsidRDefault="008C5E7C" w:rsidP="007570E0">
      <w:pPr>
        <w:ind w:left="284" w:hanging="284"/>
        <w:rPr>
          <w:sz w:val="20"/>
          <w:szCs w:val="20"/>
        </w:rPr>
      </w:pPr>
      <w:r w:rsidRPr="008C5E7C">
        <w:rPr>
          <w:sz w:val="20"/>
          <w:szCs w:val="20"/>
        </w:rPr>
        <w:t>•</w:t>
      </w:r>
      <w:r w:rsidRPr="008C5E7C">
        <w:rPr>
          <w:sz w:val="20"/>
          <w:szCs w:val="20"/>
        </w:rPr>
        <w:tab/>
        <w:t>Hep B + C serology</w:t>
      </w:r>
    </w:p>
    <w:p w14:paraId="1346379B" w14:textId="77777777" w:rsidR="008C5E7C" w:rsidRPr="008C5E7C" w:rsidRDefault="008C5E7C" w:rsidP="007570E0">
      <w:pPr>
        <w:ind w:left="284" w:hanging="284"/>
        <w:rPr>
          <w:sz w:val="20"/>
          <w:szCs w:val="20"/>
        </w:rPr>
      </w:pPr>
      <w:r w:rsidRPr="008C5E7C">
        <w:rPr>
          <w:sz w:val="20"/>
          <w:szCs w:val="20"/>
        </w:rPr>
        <w:t>•</w:t>
      </w:r>
      <w:r w:rsidRPr="008C5E7C">
        <w:rPr>
          <w:sz w:val="20"/>
          <w:szCs w:val="20"/>
        </w:rPr>
        <w:tab/>
      </w:r>
      <w:r w:rsidRPr="0040582E">
        <w:rPr>
          <w:i/>
          <w:iCs/>
          <w:sz w:val="20"/>
          <w:szCs w:val="20"/>
        </w:rPr>
        <w:t>Fasting</w:t>
      </w:r>
      <w:r>
        <w:rPr>
          <w:sz w:val="20"/>
          <w:szCs w:val="20"/>
        </w:rPr>
        <w:t xml:space="preserve"> glucose, HDL, triglyceride (to investigate possible </w:t>
      </w:r>
      <w:r w:rsidRPr="008C5E7C">
        <w:rPr>
          <w:sz w:val="20"/>
          <w:szCs w:val="20"/>
        </w:rPr>
        <w:t>metabolic syndrome</w:t>
      </w:r>
      <w:r w:rsidRPr="00E958B1">
        <w:rPr>
          <w:b/>
          <w:sz w:val="22"/>
          <w:szCs w:val="22"/>
          <w:vertAlign w:val="superscript"/>
        </w:rPr>
        <w:t>#</w:t>
      </w:r>
      <w:r w:rsidRPr="008C5E7C">
        <w:rPr>
          <w:sz w:val="20"/>
          <w:szCs w:val="20"/>
        </w:rPr>
        <w:t>)</w:t>
      </w:r>
      <w:r>
        <w:rPr>
          <w:sz w:val="20"/>
          <w:szCs w:val="20"/>
        </w:rPr>
        <w:t>, consider HbA1c</w:t>
      </w:r>
    </w:p>
    <w:p w14:paraId="07CFF141" w14:textId="77777777" w:rsidR="008C5E7C" w:rsidRPr="008C5E7C" w:rsidRDefault="008C5E7C" w:rsidP="007570E0">
      <w:pPr>
        <w:ind w:left="284" w:hanging="284"/>
        <w:rPr>
          <w:sz w:val="20"/>
          <w:szCs w:val="20"/>
        </w:rPr>
      </w:pPr>
      <w:r w:rsidRPr="008C5E7C">
        <w:rPr>
          <w:sz w:val="20"/>
          <w:szCs w:val="20"/>
        </w:rPr>
        <w:t>•</w:t>
      </w:r>
      <w:r w:rsidRPr="008C5E7C">
        <w:rPr>
          <w:sz w:val="20"/>
          <w:szCs w:val="20"/>
        </w:rPr>
        <w:tab/>
        <w:t>Ferritin + transferrin saturation (fasting) if ferritin raised</w:t>
      </w:r>
    </w:p>
    <w:p w14:paraId="4F670A14" w14:textId="77777777" w:rsidR="008C5E7C" w:rsidRPr="008C5E7C" w:rsidRDefault="008C5E7C" w:rsidP="007570E0">
      <w:pPr>
        <w:ind w:left="284" w:hanging="284"/>
        <w:rPr>
          <w:sz w:val="20"/>
          <w:szCs w:val="20"/>
        </w:rPr>
      </w:pPr>
      <w:r w:rsidRPr="008C5E7C">
        <w:rPr>
          <w:sz w:val="20"/>
          <w:szCs w:val="20"/>
        </w:rPr>
        <w:t>•</w:t>
      </w:r>
      <w:r w:rsidRPr="008C5E7C">
        <w:rPr>
          <w:sz w:val="20"/>
          <w:szCs w:val="20"/>
        </w:rPr>
        <w:tab/>
        <w:t>Autoimmune profile + immunoglobulins (IgG, IgA, IgM)</w:t>
      </w:r>
    </w:p>
    <w:p w14:paraId="3EFA7556" w14:textId="77777777" w:rsidR="008C5E7C" w:rsidRPr="008C5E7C" w:rsidRDefault="008C5E7C" w:rsidP="007570E0">
      <w:pPr>
        <w:ind w:left="284" w:hanging="284"/>
        <w:rPr>
          <w:sz w:val="20"/>
          <w:szCs w:val="20"/>
        </w:rPr>
      </w:pPr>
      <w:r w:rsidRPr="008C5E7C">
        <w:rPr>
          <w:sz w:val="20"/>
          <w:szCs w:val="20"/>
        </w:rPr>
        <w:t>•</w:t>
      </w:r>
      <w:r w:rsidRPr="008C5E7C">
        <w:rPr>
          <w:sz w:val="20"/>
          <w:szCs w:val="20"/>
        </w:rPr>
        <w:tab/>
        <w:t>α1-antitrypsin</w:t>
      </w:r>
      <w:r w:rsidR="00535C8C">
        <w:rPr>
          <w:sz w:val="20"/>
          <w:szCs w:val="20"/>
        </w:rPr>
        <w:t xml:space="preserve"> + TSH</w:t>
      </w:r>
    </w:p>
    <w:p w14:paraId="29743671" w14:textId="77777777" w:rsidR="008C5E7C" w:rsidRPr="008C5E7C" w:rsidRDefault="008C5E7C" w:rsidP="007570E0">
      <w:pPr>
        <w:ind w:left="284" w:hanging="284"/>
        <w:rPr>
          <w:sz w:val="20"/>
          <w:szCs w:val="20"/>
        </w:rPr>
      </w:pPr>
      <w:r w:rsidRPr="008C5E7C">
        <w:rPr>
          <w:sz w:val="20"/>
          <w:szCs w:val="20"/>
        </w:rPr>
        <w:t>•</w:t>
      </w:r>
      <w:r w:rsidRPr="008C5E7C">
        <w:rPr>
          <w:sz w:val="20"/>
          <w:szCs w:val="20"/>
        </w:rPr>
        <w:tab/>
        <w:t>Coeliac screen (anti-TTG + IgA)</w:t>
      </w:r>
    </w:p>
    <w:p w14:paraId="6A594A7D" w14:textId="77777777" w:rsidR="008C5E7C" w:rsidRPr="008C5E7C" w:rsidRDefault="008C5E7C" w:rsidP="007570E0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 xml:space="preserve">AST (for </w:t>
      </w:r>
      <w:r w:rsidR="00C3353D">
        <w:rPr>
          <w:sz w:val="20"/>
          <w:szCs w:val="20"/>
        </w:rPr>
        <w:t xml:space="preserve">Fib-4 and/or </w:t>
      </w:r>
      <w:r>
        <w:rPr>
          <w:sz w:val="20"/>
          <w:szCs w:val="20"/>
        </w:rPr>
        <w:t>NAFLD fibrosis score</w:t>
      </w:r>
      <w:r w:rsidR="00C3353D">
        <w:rPr>
          <w:sz w:val="20"/>
          <w:szCs w:val="20"/>
        </w:rPr>
        <w:t>s; also requires results for platelets +/- albumin and BMI</w:t>
      </w:r>
      <w:r>
        <w:rPr>
          <w:sz w:val="20"/>
          <w:szCs w:val="20"/>
        </w:rPr>
        <w:t>)</w:t>
      </w:r>
    </w:p>
    <w:p w14:paraId="7E8B9B83" w14:textId="77777777" w:rsidR="008C5E7C" w:rsidRDefault="008C5E7C" w:rsidP="007570E0">
      <w:pPr>
        <w:ind w:left="284" w:hanging="284"/>
        <w:rPr>
          <w:sz w:val="20"/>
          <w:szCs w:val="20"/>
        </w:rPr>
      </w:pPr>
      <w:r w:rsidRPr="008C5E7C">
        <w:rPr>
          <w:sz w:val="20"/>
          <w:szCs w:val="20"/>
        </w:rPr>
        <w:t>•</w:t>
      </w:r>
      <w:r w:rsidRPr="008C5E7C">
        <w:rPr>
          <w:sz w:val="20"/>
          <w:szCs w:val="20"/>
        </w:rPr>
        <w:tab/>
        <w:t xml:space="preserve">If age &lt;40 years, </w:t>
      </w:r>
      <w:r>
        <w:rPr>
          <w:sz w:val="20"/>
          <w:szCs w:val="20"/>
        </w:rPr>
        <w:t xml:space="preserve">NILS will also </w:t>
      </w:r>
      <w:r w:rsidRPr="008C5E7C">
        <w:rPr>
          <w:sz w:val="20"/>
          <w:szCs w:val="20"/>
        </w:rPr>
        <w:t>check serum caeruloplasmin and copper</w:t>
      </w:r>
    </w:p>
    <w:p w14:paraId="4CD9E554" w14:textId="77777777" w:rsidR="008C5E7C" w:rsidRPr="008C5E7C" w:rsidRDefault="008C5E7C" w:rsidP="007570E0">
      <w:pPr>
        <w:ind w:hanging="284"/>
        <w:rPr>
          <w:sz w:val="12"/>
          <w:szCs w:val="16"/>
        </w:rPr>
      </w:pPr>
    </w:p>
    <w:p w14:paraId="5E3FA15A" w14:textId="77777777" w:rsidR="00C3353D" w:rsidRPr="00E958B1" w:rsidRDefault="006027CF" w:rsidP="007570E0">
      <w:pPr>
        <w:ind w:hanging="284"/>
        <w:rPr>
          <w:sz w:val="20"/>
          <w:szCs w:val="20"/>
        </w:rPr>
      </w:pPr>
      <w:r w:rsidRPr="00E958B1">
        <w:rPr>
          <w:b/>
          <w:sz w:val="22"/>
          <w:szCs w:val="22"/>
          <w:vertAlign w:val="superscript"/>
        </w:rPr>
        <w:t>#</w:t>
      </w:r>
      <w:r w:rsidRPr="00E958B1">
        <w:rPr>
          <w:sz w:val="20"/>
          <w:szCs w:val="20"/>
        </w:rPr>
        <w:t xml:space="preserve">: </w:t>
      </w:r>
      <w:r w:rsidR="004512C9">
        <w:rPr>
          <w:sz w:val="20"/>
          <w:szCs w:val="20"/>
        </w:rPr>
        <w:tab/>
      </w:r>
      <w:r w:rsidR="00C3353D" w:rsidRPr="00C3353D">
        <w:rPr>
          <w:b/>
          <w:sz w:val="20"/>
          <w:szCs w:val="20"/>
        </w:rPr>
        <w:t>Metabolic Syndrome</w:t>
      </w:r>
      <w:r w:rsidR="00C3353D">
        <w:rPr>
          <w:sz w:val="20"/>
          <w:szCs w:val="20"/>
        </w:rPr>
        <w:t xml:space="preserve"> (five </w:t>
      </w:r>
      <w:r w:rsidR="00C3353D" w:rsidRPr="00C3353D">
        <w:rPr>
          <w:sz w:val="20"/>
          <w:szCs w:val="20"/>
        </w:rPr>
        <w:t>parameters</w:t>
      </w:r>
      <w:r w:rsidR="00C3353D">
        <w:rPr>
          <w:sz w:val="20"/>
          <w:szCs w:val="20"/>
        </w:rPr>
        <w:t>)</w:t>
      </w:r>
      <w:r w:rsidR="00C3353D" w:rsidRPr="00C3353D">
        <w:rPr>
          <w:sz w:val="20"/>
          <w:szCs w:val="20"/>
        </w:rPr>
        <w:t xml:space="preserve">: Abnormal </w:t>
      </w:r>
      <w:r w:rsidR="00C3353D" w:rsidRPr="0022121A">
        <w:rPr>
          <w:i/>
          <w:sz w:val="20"/>
          <w:szCs w:val="20"/>
        </w:rPr>
        <w:t>fasting</w:t>
      </w:r>
      <w:r w:rsidR="00C3353D" w:rsidRPr="00C3353D">
        <w:rPr>
          <w:sz w:val="20"/>
          <w:szCs w:val="20"/>
        </w:rPr>
        <w:t xml:space="preserve"> glucose (e.g. &gt;5.6 mmol/L; or diabetes mellitus), </w:t>
      </w:r>
      <w:r w:rsidR="0022121A" w:rsidRPr="0022121A">
        <w:rPr>
          <w:i/>
          <w:iCs/>
          <w:sz w:val="20"/>
          <w:szCs w:val="20"/>
        </w:rPr>
        <w:t>fasting</w:t>
      </w:r>
      <w:r w:rsidR="0022121A">
        <w:rPr>
          <w:sz w:val="20"/>
          <w:szCs w:val="20"/>
        </w:rPr>
        <w:t xml:space="preserve"> </w:t>
      </w:r>
      <w:r w:rsidR="00C3353D" w:rsidRPr="00C3353D">
        <w:rPr>
          <w:sz w:val="20"/>
          <w:szCs w:val="20"/>
        </w:rPr>
        <w:t>triglyceride (&gt;1.7 mmol/L)</w:t>
      </w:r>
      <w:r w:rsidR="0022121A">
        <w:rPr>
          <w:sz w:val="20"/>
          <w:szCs w:val="20"/>
        </w:rPr>
        <w:t>,</w:t>
      </w:r>
      <w:r w:rsidR="00C3353D" w:rsidRPr="00C3353D">
        <w:rPr>
          <w:sz w:val="20"/>
          <w:szCs w:val="20"/>
        </w:rPr>
        <w:t xml:space="preserve"> HDL (&lt;1.0</w:t>
      </w:r>
      <w:r w:rsidR="00312C1A">
        <w:rPr>
          <w:sz w:val="20"/>
          <w:szCs w:val="20"/>
        </w:rPr>
        <w:t xml:space="preserve"> </w:t>
      </w:r>
      <w:r w:rsidR="00C3353D" w:rsidRPr="00C3353D">
        <w:rPr>
          <w:sz w:val="20"/>
          <w:szCs w:val="20"/>
        </w:rPr>
        <w:t>♂</w:t>
      </w:r>
      <w:r w:rsidR="00312C1A">
        <w:rPr>
          <w:sz w:val="20"/>
          <w:szCs w:val="20"/>
        </w:rPr>
        <w:t xml:space="preserve"> </w:t>
      </w:r>
      <w:r w:rsidR="00C3353D" w:rsidRPr="00C3353D">
        <w:rPr>
          <w:sz w:val="20"/>
          <w:szCs w:val="20"/>
        </w:rPr>
        <w:t>/</w:t>
      </w:r>
      <w:r w:rsidR="00312C1A">
        <w:rPr>
          <w:sz w:val="20"/>
          <w:szCs w:val="20"/>
        </w:rPr>
        <w:t xml:space="preserve"> </w:t>
      </w:r>
      <w:r w:rsidR="00C3353D" w:rsidRPr="00C3353D">
        <w:rPr>
          <w:sz w:val="20"/>
          <w:szCs w:val="20"/>
        </w:rPr>
        <w:t>&lt;1.3</w:t>
      </w:r>
      <w:r w:rsidR="00312C1A">
        <w:rPr>
          <w:sz w:val="20"/>
          <w:szCs w:val="20"/>
        </w:rPr>
        <w:t xml:space="preserve"> </w:t>
      </w:r>
      <w:r w:rsidR="00C3353D" w:rsidRPr="00C3353D">
        <w:rPr>
          <w:sz w:val="20"/>
          <w:szCs w:val="20"/>
        </w:rPr>
        <w:t xml:space="preserve">♀ mmol/L), high BMI (e.g. &gt;30; </w:t>
      </w:r>
      <w:r w:rsidR="0022121A">
        <w:rPr>
          <w:sz w:val="20"/>
          <w:szCs w:val="20"/>
        </w:rPr>
        <w:t xml:space="preserve">or </w:t>
      </w:r>
      <w:r w:rsidR="00C3353D" w:rsidRPr="00C3353D">
        <w:rPr>
          <w:sz w:val="20"/>
          <w:szCs w:val="20"/>
        </w:rPr>
        <w:t>central obesity), blood pressure high</w:t>
      </w:r>
      <w:r w:rsidR="00C3353D">
        <w:rPr>
          <w:sz w:val="20"/>
          <w:szCs w:val="20"/>
        </w:rPr>
        <w:t xml:space="preserve"> (or on BP treatment) – </w:t>
      </w:r>
      <w:r w:rsidR="00744D0F">
        <w:rPr>
          <w:sz w:val="20"/>
          <w:szCs w:val="20"/>
        </w:rPr>
        <w:t xml:space="preserve">if 3 out of 5 positive, </w:t>
      </w:r>
      <w:r w:rsidR="00C3353D" w:rsidRPr="0022121A">
        <w:rPr>
          <w:bCs/>
          <w:sz w:val="20"/>
          <w:szCs w:val="20"/>
        </w:rPr>
        <w:t>Non-Alcoholic Fatty Liver Disease (NAFLD)</w:t>
      </w:r>
      <w:r w:rsidR="00C3353D" w:rsidRPr="00C3353D">
        <w:rPr>
          <w:sz w:val="20"/>
          <w:szCs w:val="20"/>
        </w:rPr>
        <w:t xml:space="preserve"> </w:t>
      </w:r>
      <w:r w:rsidR="00C3353D">
        <w:rPr>
          <w:sz w:val="20"/>
          <w:szCs w:val="20"/>
        </w:rPr>
        <w:t xml:space="preserve">is a </w:t>
      </w:r>
      <w:r w:rsidR="00C3353D" w:rsidRPr="00C3353D">
        <w:rPr>
          <w:sz w:val="20"/>
          <w:szCs w:val="20"/>
        </w:rPr>
        <w:t>probable (co)-diagnosis</w:t>
      </w:r>
      <w:r w:rsidR="0040582E">
        <w:rPr>
          <w:sz w:val="20"/>
          <w:szCs w:val="20"/>
        </w:rPr>
        <w:t xml:space="preserve"> –</w:t>
      </w:r>
      <w:r w:rsidR="0022121A">
        <w:rPr>
          <w:sz w:val="20"/>
          <w:szCs w:val="20"/>
        </w:rPr>
        <w:t xml:space="preserve"> the term</w:t>
      </w:r>
      <w:r w:rsidR="0040582E">
        <w:rPr>
          <w:sz w:val="20"/>
          <w:szCs w:val="20"/>
        </w:rPr>
        <w:t xml:space="preserve"> </w:t>
      </w:r>
      <w:r w:rsidR="0040582E" w:rsidRPr="0040582E">
        <w:rPr>
          <w:b/>
          <w:bCs/>
          <w:sz w:val="20"/>
          <w:szCs w:val="20"/>
        </w:rPr>
        <w:t>metabolic</w:t>
      </w:r>
      <w:r w:rsidR="0022121A">
        <w:rPr>
          <w:b/>
          <w:bCs/>
          <w:sz w:val="20"/>
          <w:szCs w:val="20"/>
        </w:rPr>
        <w:t xml:space="preserve"> dysfunction</w:t>
      </w:r>
      <w:r w:rsidR="0040582E" w:rsidRPr="0040582E">
        <w:rPr>
          <w:b/>
          <w:bCs/>
          <w:sz w:val="20"/>
          <w:szCs w:val="20"/>
        </w:rPr>
        <w:t xml:space="preserve">-associated </w:t>
      </w:r>
      <w:r w:rsidR="0022121A">
        <w:rPr>
          <w:b/>
          <w:bCs/>
          <w:sz w:val="20"/>
          <w:szCs w:val="20"/>
        </w:rPr>
        <w:t>steatotic</w:t>
      </w:r>
      <w:r w:rsidR="0040582E" w:rsidRPr="0040582E">
        <w:rPr>
          <w:b/>
          <w:bCs/>
          <w:sz w:val="20"/>
          <w:szCs w:val="20"/>
        </w:rPr>
        <w:t xml:space="preserve"> liver disease (MA</w:t>
      </w:r>
      <w:r w:rsidR="0022121A">
        <w:rPr>
          <w:b/>
          <w:bCs/>
          <w:sz w:val="20"/>
          <w:szCs w:val="20"/>
        </w:rPr>
        <w:t>S</w:t>
      </w:r>
      <w:r w:rsidR="0040582E" w:rsidRPr="0040582E">
        <w:rPr>
          <w:b/>
          <w:bCs/>
          <w:sz w:val="20"/>
          <w:szCs w:val="20"/>
        </w:rPr>
        <w:t>LD)</w:t>
      </w:r>
      <w:r w:rsidR="0040582E">
        <w:rPr>
          <w:sz w:val="20"/>
          <w:szCs w:val="20"/>
        </w:rPr>
        <w:t xml:space="preserve"> </w:t>
      </w:r>
      <w:r w:rsidR="0022121A">
        <w:rPr>
          <w:sz w:val="20"/>
          <w:szCs w:val="20"/>
        </w:rPr>
        <w:t>was introduced in 2023 (</w:t>
      </w:r>
      <w:hyperlink r:id="rId8" w:history="1">
        <w:r w:rsidR="0022121A" w:rsidRPr="0022121A">
          <w:rPr>
            <w:rStyle w:val="Hyperlink"/>
            <w:b/>
            <w:bCs/>
            <w:sz w:val="20"/>
            <w:szCs w:val="20"/>
          </w:rPr>
          <w:t>New MASLD Nomenclature | AASLD</w:t>
        </w:r>
      </w:hyperlink>
      <w:r w:rsidR="0022121A">
        <w:rPr>
          <w:sz w:val="20"/>
          <w:szCs w:val="20"/>
        </w:rPr>
        <w:t xml:space="preserve">), together with </w:t>
      </w:r>
      <w:proofErr w:type="spellStart"/>
      <w:r w:rsidR="0022121A" w:rsidRPr="0022121A">
        <w:rPr>
          <w:b/>
          <w:bCs/>
          <w:sz w:val="20"/>
          <w:szCs w:val="20"/>
        </w:rPr>
        <w:t>MetALD</w:t>
      </w:r>
      <w:proofErr w:type="spellEnd"/>
      <w:r w:rsidR="0022121A">
        <w:rPr>
          <w:sz w:val="20"/>
          <w:szCs w:val="20"/>
        </w:rPr>
        <w:t xml:space="preserve"> (MASLD in patients who also drink alcohol; </w:t>
      </w:r>
      <w:hyperlink r:id="rId9" w:history="1">
        <w:r w:rsidR="0022121A" w:rsidRPr="0022121A">
          <w:rPr>
            <w:rStyle w:val="Hyperlink"/>
            <w:b/>
            <w:bCs/>
            <w:sz w:val="20"/>
            <w:szCs w:val="20"/>
          </w:rPr>
          <w:t>Introduction of new terminology for fatty liver diseases - British Liver Trust</w:t>
        </w:r>
      </w:hyperlink>
      <w:r w:rsidR="0022121A">
        <w:rPr>
          <w:sz w:val="20"/>
          <w:szCs w:val="20"/>
        </w:rPr>
        <w:t xml:space="preserve">). </w:t>
      </w:r>
      <w:proofErr w:type="gramStart"/>
      <w:r w:rsidR="002A5861">
        <w:rPr>
          <w:sz w:val="20"/>
          <w:szCs w:val="20"/>
        </w:rPr>
        <w:t xml:space="preserve">NICE </w:t>
      </w:r>
      <w:r w:rsidR="0022121A">
        <w:rPr>
          <w:sz w:val="20"/>
          <w:szCs w:val="20"/>
        </w:rPr>
        <w:t>published</w:t>
      </w:r>
      <w:proofErr w:type="gramEnd"/>
      <w:r w:rsidR="0022121A">
        <w:rPr>
          <w:sz w:val="20"/>
          <w:szCs w:val="20"/>
        </w:rPr>
        <w:t xml:space="preserve"> </w:t>
      </w:r>
      <w:r w:rsidR="002A5861">
        <w:rPr>
          <w:sz w:val="20"/>
          <w:szCs w:val="20"/>
        </w:rPr>
        <w:t xml:space="preserve">guidance NG49 </w:t>
      </w:r>
      <w:r w:rsidR="0022121A">
        <w:rPr>
          <w:sz w:val="20"/>
          <w:szCs w:val="20"/>
        </w:rPr>
        <w:t xml:space="preserve">in </w:t>
      </w:r>
      <w:r w:rsidR="002A5861">
        <w:rPr>
          <w:sz w:val="20"/>
          <w:szCs w:val="20"/>
        </w:rPr>
        <w:t xml:space="preserve">2016: </w:t>
      </w:r>
      <w:hyperlink r:id="rId10" w:history="1">
        <w:r w:rsidR="00312C1A" w:rsidRPr="00312C1A">
          <w:rPr>
            <w:rStyle w:val="Hyperlink"/>
            <w:b/>
            <w:sz w:val="20"/>
            <w:szCs w:val="20"/>
          </w:rPr>
          <w:t>www.nice.org.uk/guidance/NG49/</w:t>
        </w:r>
      </w:hyperlink>
      <w:r w:rsidR="004F2D6B">
        <w:rPr>
          <w:sz w:val="20"/>
          <w:szCs w:val="20"/>
        </w:rPr>
        <w:t xml:space="preserve">. </w:t>
      </w:r>
    </w:p>
    <w:p w14:paraId="4A1DF1BB" w14:textId="77777777" w:rsidR="00A92AA4" w:rsidRPr="00C6210A" w:rsidRDefault="00A92AA4" w:rsidP="007570E0">
      <w:pPr>
        <w:ind w:hanging="284"/>
        <w:rPr>
          <w:sz w:val="12"/>
        </w:rPr>
      </w:pPr>
    </w:p>
    <w:p w14:paraId="79CF6C52" w14:textId="77777777" w:rsidR="00994ED2" w:rsidRDefault="001446B7" w:rsidP="007570E0">
      <w:pPr>
        <w:ind w:hanging="284"/>
        <w:rPr>
          <w:sz w:val="20"/>
        </w:rPr>
      </w:pPr>
      <w:r w:rsidRPr="001446B7">
        <w:rPr>
          <w:sz w:val="20"/>
        </w:rPr>
        <w:t xml:space="preserve">°: </w:t>
      </w:r>
      <w:r w:rsidR="004512C9">
        <w:rPr>
          <w:sz w:val="20"/>
        </w:rPr>
        <w:tab/>
      </w:r>
      <w:r w:rsidRPr="00994ED2">
        <w:rPr>
          <w:b/>
          <w:sz w:val="20"/>
        </w:rPr>
        <w:t>Fib-4 score</w:t>
      </w:r>
      <w:r w:rsidRPr="001446B7">
        <w:rPr>
          <w:sz w:val="20"/>
        </w:rPr>
        <w:t xml:space="preserve"> </w:t>
      </w:r>
      <w:r>
        <w:rPr>
          <w:sz w:val="20"/>
        </w:rPr>
        <w:t>provides</w:t>
      </w:r>
      <w:r w:rsidRPr="001446B7">
        <w:rPr>
          <w:sz w:val="20"/>
        </w:rPr>
        <w:t xml:space="preserve"> a non-invasive estimate of liver </w:t>
      </w:r>
      <w:r>
        <w:rPr>
          <w:sz w:val="20"/>
        </w:rPr>
        <w:t>fibrosis</w:t>
      </w:r>
      <w:r w:rsidR="00994ED2">
        <w:rPr>
          <w:sz w:val="20"/>
        </w:rPr>
        <w:t xml:space="preserve"> (scarring)</w:t>
      </w:r>
      <w:r w:rsidR="00D02D04">
        <w:rPr>
          <w:sz w:val="20"/>
        </w:rPr>
        <w:t xml:space="preserve"> (Tapper &amp; Lok. NEJM 2017; </w:t>
      </w:r>
      <w:r w:rsidR="00D02D04" w:rsidRPr="00D02D04">
        <w:rPr>
          <w:sz w:val="20"/>
        </w:rPr>
        <w:t>377(8):756</w:t>
      </w:r>
      <w:r w:rsidR="00D02D04">
        <w:rPr>
          <w:sz w:val="20"/>
        </w:rPr>
        <w:t>)</w:t>
      </w:r>
      <w:r w:rsidR="00D02D04" w:rsidRPr="00D02D04">
        <w:rPr>
          <w:sz w:val="20"/>
        </w:rPr>
        <w:t>.</w:t>
      </w:r>
      <w:r w:rsidR="00D02D04">
        <w:rPr>
          <w:sz w:val="20"/>
        </w:rPr>
        <w:t xml:space="preserve"> </w:t>
      </w:r>
      <w:r w:rsidRPr="001446B7">
        <w:rPr>
          <w:sz w:val="20"/>
        </w:rPr>
        <w:t>It requires results for AST, ALT,</w:t>
      </w:r>
      <w:r>
        <w:rPr>
          <w:sz w:val="20"/>
        </w:rPr>
        <w:t xml:space="preserve"> platelets and age to calculate, e.g. via</w:t>
      </w:r>
      <w:r w:rsidRPr="001446B7">
        <w:rPr>
          <w:sz w:val="20"/>
        </w:rPr>
        <w:t xml:space="preserve"> </w:t>
      </w:r>
      <w:hyperlink r:id="rId11" w:history="1">
        <w:r w:rsidR="00DD6744" w:rsidRPr="00DD6744">
          <w:rPr>
            <w:rStyle w:val="Hyperlink"/>
            <w:b/>
            <w:sz w:val="20"/>
          </w:rPr>
          <w:t>Fibrosis-4 (FIB-4) Index for Liver Fibrosis</w:t>
        </w:r>
      </w:hyperlink>
      <w:r w:rsidRPr="001446B7">
        <w:rPr>
          <w:sz w:val="20"/>
        </w:rPr>
        <w:t>.</w:t>
      </w:r>
      <w:r>
        <w:rPr>
          <w:sz w:val="20"/>
        </w:rPr>
        <w:t xml:space="preserve"> </w:t>
      </w:r>
    </w:p>
    <w:p w14:paraId="257B7A61" w14:textId="77777777" w:rsidR="001446B7" w:rsidRDefault="001446B7" w:rsidP="007570E0">
      <w:pPr>
        <w:numPr>
          <w:ilvl w:val="0"/>
          <w:numId w:val="12"/>
        </w:numPr>
        <w:rPr>
          <w:sz w:val="20"/>
        </w:rPr>
      </w:pPr>
      <w:r w:rsidRPr="001446B7">
        <w:rPr>
          <w:sz w:val="20"/>
        </w:rPr>
        <w:t xml:space="preserve">Fib-4 score </w:t>
      </w:r>
      <w:r w:rsidR="00994ED2" w:rsidRPr="00535C8C">
        <w:rPr>
          <w:b/>
          <w:sz w:val="20"/>
        </w:rPr>
        <w:t>low</w:t>
      </w:r>
      <w:r w:rsidR="00994ED2">
        <w:rPr>
          <w:sz w:val="20"/>
        </w:rPr>
        <w:t xml:space="preserve"> </w:t>
      </w:r>
      <w:r w:rsidRPr="001446B7">
        <w:rPr>
          <w:sz w:val="20"/>
        </w:rPr>
        <w:t>(&lt;1.3)</w:t>
      </w:r>
      <w:r w:rsidR="00994ED2">
        <w:rPr>
          <w:sz w:val="20"/>
        </w:rPr>
        <w:t>: it</w:t>
      </w:r>
      <w:r w:rsidRPr="001446B7">
        <w:rPr>
          <w:sz w:val="20"/>
        </w:rPr>
        <w:t xml:space="preserve"> has a negative predictive value of approx. 90% for advanced fibrosis (F3 or F4, METAVIR) with approx. 80% sensitivity. Repeat every </w:t>
      </w:r>
      <w:r w:rsidR="00312C1A">
        <w:rPr>
          <w:sz w:val="20"/>
        </w:rPr>
        <w:t>2-</w:t>
      </w:r>
      <w:r w:rsidRPr="001446B7">
        <w:rPr>
          <w:sz w:val="20"/>
        </w:rPr>
        <w:t>3 years + lifestyle adjustments.</w:t>
      </w:r>
      <w:r>
        <w:rPr>
          <w:sz w:val="20"/>
        </w:rPr>
        <w:t xml:space="preserve"> </w:t>
      </w:r>
    </w:p>
    <w:p w14:paraId="0D12A6FF" w14:textId="77777777" w:rsidR="00994ED2" w:rsidRPr="00994ED2" w:rsidRDefault="001446B7" w:rsidP="007570E0">
      <w:pPr>
        <w:numPr>
          <w:ilvl w:val="0"/>
          <w:numId w:val="12"/>
        </w:numPr>
        <w:rPr>
          <w:sz w:val="20"/>
        </w:rPr>
      </w:pPr>
      <w:r w:rsidRPr="001446B7">
        <w:rPr>
          <w:sz w:val="20"/>
        </w:rPr>
        <w:t>Fib-</w:t>
      </w:r>
      <w:r w:rsidR="00994ED2">
        <w:rPr>
          <w:sz w:val="20"/>
        </w:rPr>
        <w:t xml:space="preserve">4 score </w:t>
      </w:r>
      <w:r w:rsidR="00994ED2" w:rsidRPr="00535C8C">
        <w:rPr>
          <w:b/>
          <w:sz w:val="20"/>
        </w:rPr>
        <w:t>intermediate</w:t>
      </w:r>
      <w:r w:rsidR="00994ED2">
        <w:rPr>
          <w:sz w:val="20"/>
        </w:rPr>
        <w:t xml:space="preserve"> (1.3–3.25): </w:t>
      </w:r>
      <w:r w:rsidRPr="001446B7">
        <w:rPr>
          <w:sz w:val="20"/>
        </w:rPr>
        <w:t>use ELF score (</w:t>
      </w:r>
      <w:r w:rsidRPr="001446B7">
        <w:rPr>
          <w:sz w:val="20"/>
          <w:vertAlign w:val="superscript"/>
        </w:rPr>
        <w:t>$</w:t>
      </w:r>
      <w:r w:rsidRPr="001446B7">
        <w:rPr>
          <w:sz w:val="20"/>
        </w:rPr>
        <w:t xml:space="preserve">) + </w:t>
      </w:r>
      <w:r w:rsidR="00994ED2">
        <w:rPr>
          <w:sz w:val="20"/>
        </w:rPr>
        <w:t xml:space="preserve">support </w:t>
      </w:r>
      <w:r w:rsidRPr="001446B7">
        <w:rPr>
          <w:sz w:val="20"/>
        </w:rPr>
        <w:t>lifestyle adjustments.</w:t>
      </w:r>
    </w:p>
    <w:p w14:paraId="1F9D2A41" w14:textId="77777777" w:rsidR="00994ED2" w:rsidRPr="00994ED2" w:rsidRDefault="00994ED2" w:rsidP="007570E0">
      <w:pPr>
        <w:numPr>
          <w:ilvl w:val="0"/>
          <w:numId w:val="12"/>
        </w:numPr>
        <w:rPr>
          <w:sz w:val="20"/>
        </w:rPr>
      </w:pPr>
      <w:r w:rsidRPr="00994ED2">
        <w:rPr>
          <w:sz w:val="20"/>
        </w:rPr>
        <w:t xml:space="preserve">Fib-4 score </w:t>
      </w:r>
      <w:r w:rsidRPr="00535C8C">
        <w:rPr>
          <w:b/>
          <w:sz w:val="20"/>
        </w:rPr>
        <w:t>high</w:t>
      </w:r>
      <w:r w:rsidRPr="00994ED2">
        <w:rPr>
          <w:sz w:val="20"/>
        </w:rPr>
        <w:t xml:space="preserve"> (&gt;3.25)</w:t>
      </w:r>
      <w:r>
        <w:rPr>
          <w:sz w:val="20"/>
        </w:rPr>
        <w:t xml:space="preserve">: </w:t>
      </w:r>
      <w:r w:rsidRPr="00994ED2">
        <w:rPr>
          <w:sz w:val="19"/>
          <w:szCs w:val="21"/>
          <w:bdr w:val="single" w:sz="4" w:space="0" w:color="auto"/>
        </w:rPr>
        <w:sym w:font="Wingdings" w:char="F0E0"/>
      </w:r>
      <w:r w:rsidRPr="00994ED2">
        <w:rPr>
          <w:sz w:val="19"/>
          <w:szCs w:val="21"/>
          <w:bdr w:val="single" w:sz="4" w:space="0" w:color="auto"/>
        </w:rPr>
        <w:t xml:space="preserve"> Refer to Hepatology</w:t>
      </w:r>
      <w:r>
        <w:rPr>
          <w:sz w:val="19"/>
          <w:szCs w:val="21"/>
          <w:bdr w:val="single" w:sz="4" w:space="0" w:color="auto"/>
        </w:rPr>
        <w:t xml:space="preserve"> with detailed drug history</w:t>
      </w:r>
      <w:r w:rsidRPr="00994ED2">
        <w:rPr>
          <w:sz w:val="20"/>
        </w:rPr>
        <w:t xml:space="preserve"> </w:t>
      </w:r>
    </w:p>
    <w:p w14:paraId="6B6ABA21" w14:textId="77777777" w:rsidR="00B20FAC" w:rsidRPr="00C6210A" w:rsidRDefault="00B20FAC" w:rsidP="007570E0">
      <w:pPr>
        <w:ind w:hanging="284"/>
        <w:rPr>
          <w:sz w:val="12"/>
        </w:rPr>
      </w:pPr>
    </w:p>
    <w:p w14:paraId="78737EDE" w14:textId="77777777" w:rsidR="00B52773" w:rsidRDefault="00B52773" w:rsidP="007570E0">
      <w:pPr>
        <w:ind w:hanging="284"/>
        <w:rPr>
          <w:b/>
          <w:sz w:val="20"/>
          <w:highlight w:val="yellow"/>
        </w:rPr>
      </w:pPr>
      <w:r w:rsidRPr="00B52773">
        <w:rPr>
          <w:sz w:val="20"/>
          <w:vertAlign w:val="superscript"/>
        </w:rPr>
        <w:t>%</w:t>
      </w:r>
      <w:r w:rsidR="00B20FAC" w:rsidRPr="00B20FAC">
        <w:rPr>
          <w:sz w:val="20"/>
        </w:rPr>
        <w:t>:</w:t>
      </w:r>
      <w:r w:rsidR="00B20FAC">
        <w:rPr>
          <w:sz w:val="20"/>
        </w:rPr>
        <w:t xml:space="preserve"> </w:t>
      </w:r>
      <w:r w:rsidR="00BF034C">
        <w:rPr>
          <w:sz w:val="20"/>
        </w:rPr>
        <w:tab/>
      </w:r>
      <w:r w:rsidR="002A5861" w:rsidRPr="004512C9">
        <w:rPr>
          <w:b/>
          <w:sz w:val="20"/>
        </w:rPr>
        <w:t>NAFLD fibrosis score</w:t>
      </w:r>
      <w:r w:rsidR="004F2D6B">
        <w:rPr>
          <w:b/>
          <w:sz w:val="20"/>
        </w:rPr>
        <w:t xml:space="preserve"> </w:t>
      </w:r>
      <w:r w:rsidR="003D477A" w:rsidRPr="003D477A">
        <w:rPr>
          <w:sz w:val="20"/>
        </w:rPr>
        <w:t>provides a “</w:t>
      </w:r>
      <w:proofErr w:type="spellStart"/>
      <w:r w:rsidR="003D477A" w:rsidRPr="003D477A">
        <w:rPr>
          <w:sz w:val="20"/>
        </w:rPr>
        <w:t>noninvasive</w:t>
      </w:r>
      <w:proofErr w:type="spellEnd"/>
      <w:r w:rsidR="003D477A" w:rsidRPr="003D477A">
        <w:rPr>
          <w:sz w:val="20"/>
        </w:rPr>
        <w:t xml:space="preserve"> system that identifies liver fibrosis in patients with NAFLD” (Angulo P </w:t>
      </w:r>
      <w:r w:rsidR="003D477A" w:rsidRPr="003D477A">
        <w:rPr>
          <w:i/>
          <w:sz w:val="20"/>
        </w:rPr>
        <w:t>et al</w:t>
      </w:r>
      <w:r w:rsidR="003D477A" w:rsidRPr="003D477A">
        <w:rPr>
          <w:sz w:val="20"/>
        </w:rPr>
        <w:t>.</w:t>
      </w:r>
      <w:r w:rsidR="003D477A" w:rsidRPr="003D477A">
        <w:rPr>
          <w:b/>
          <w:sz w:val="20"/>
        </w:rPr>
        <w:t xml:space="preserve"> </w:t>
      </w:r>
      <w:r w:rsidR="003D477A" w:rsidRPr="003D477A">
        <w:rPr>
          <w:sz w:val="20"/>
        </w:rPr>
        <w:t>Hepatology 2007)</w:t>
      </w:r>
      <w:r w:rsidR="003D477A">
        <w:rPr>
          <w:sz w:val="20"/>
        </w:rPr>
        <w:t>.</w:t>
      </w:r>
      <w:r w:rsidR="004F2D6B">
        <w:rPr>
          <w:b/>
          <w:sz w:val="20"/>
        </w:rPr>
        <w:t xml:space="preserve"> </w:t>
      </w:r>
      <w:r w:rsidR="004F2D6B" w:rsidRPr="004F2D6B">
        <w:rPr>
          <w:sz w:val="20"/>
        </w:rPr>
        <w:t>It requires results for</w:t>
      </w:r>
      <w:r w:rsidR="004F2D6B">
        <w:rPr>
          <w:b/>
          <w:sz w:val="20"/>
        </w:rPr>
        <w:t xml:space="preserve"> </w:t>
      </w:r>
      <w:r w:rsidR="004F2D6B" w:rsidRPr="004F2D6B">
        <w:rPr>
          <w:sz w:val="20"/>
        </w:rPr>
        <w:t>albumin, AST, ALT</w:t>
      </w:r>
      <w:r w:rsidR="004F2D6B">
        <w:rPr>
          <w:sz w:val="20"/>
        </w:rPr>
        <w:t>,</w:t>
      </w:r>
      <w:r w:rsidR="004F2D6B" w:rsidRPr="004F2D6B">
        <w:rPr>
          <w:sz w:val="20"/>
        </w:rPr>
        <w:t xml:space="preserve"> platelets</w:t>
      </w:r>
      <w:r w:rsidR="004F2D6B">
        <w:rPr>
          <w:sz w:val="20"/>
        </w:rPr>
        <w:t>,</w:t>
      </w:r>
      <w:r w:rsidR="004F2D6B" w:rsidRPr="004F2D6B">
        <w:rPr>
          <w:sz w:val="20"/>
        </w:rPr>
        <w:t xml:space="preserve"> diabetes/impaired fasting glucose</w:t>
      </w:r>
      <w:r w:rsidR="004F2D6B">
        <w:rPr>
          <w:sz w:val="20"/>
        </w:rPr>
        <w:t>, BMI</w:t>
      </w:r>
      <w:r w:rsidR="004F2D6B" w:rsidRPr="004F2D6B">
        <w:rPr>
          <w:sz w:val="20"/>
        </w:rPr>
        <w:t xml:space="preserve"> </w:t>
      </w:r>
      <w:r w:rsidR="004F2D6B" w:rsidRPr="003D477A">
        <w:rPr>
          <w:sz w:val="20"/>
        </w:rPr>
        <w:t xml:space="preserve">and age to calculate, e.g. via </w:t>
      </w:r>
      <w:hyperlink r:id="rId12" w:history="1">
        <w:r w:rsidR="00DD6744" w:rsidRPr="00DD6744">
          <w:rPr>
            <w:rStyle w:val="Hyperlink"/>
            <w:b/>
            <w:sz w:val="20"/>
          </w:rPr>
          <w:t>NAFLD (Non-Alcoholic Fatty Liver Disease) Fibrosis Score</w:t>
        </w:r>
      </w:hyperlink>
      <w:r w:rsidR="004F2D6B" w:rsidRPr="003D477A">
        <w:rPr>
          <w:sz w:val="20"/>
        </w:rPr>
        <w:t xml:space="preserve"> </w:t>
      </w:r>
      <w:r w:rsidR="003D477A" w:rsidRPr="003D477A">
        <w:rPr>
          <w:sz w:val="20"/>
        </w:rPr>
        <w:t>(reliably predict</w:t>
      </w:r>
      <w:r w:rsidR="003D477A">
        <w:rPr>
          <w:sz w:val="20"/>
        </w:rPr>
        <w:t xml:space="preserve">s, with </w:t>
      </w:r>
      <w:r w:rsidR="000878FF">
        <w:rPr>
          <w:sz w:val="20"/>
        </w:rPr>
        <w:t>approx.</w:t>
      </w:r>
      <w:r w:rsidR="003D477A">
        <w:rPr>
          <w:sz w:val="20"/>
        </w:rPr>
        <w:t xml:space="preserve"> 90% accuracy, w</w:t>
      </w:r>
      <w:r w:rsidR="003D477A" w:rsidRPr="003D477A">
        <w:rPr>
          <w:sz w:val="20"/>
        </w:rPr>
        <w:t>hich patients are unlikely to have cellular evidence of fibrosis on biopsy).</w:t>
      </w:r>
    </w:p>
    <w:p w14:paraId="01D706A9" w14:textId="77777777" w:rsidR="00CF53EC" w:rsidRPr="00312C1A" w:rsidRDefault="00CF53EC" w:rsidP="00E93AF8">
      <w:pPr>
        <w:ind w:left="436"/>
        <w:rPr>
          <w:b/>
          <w:bCs/>
          <w:sz w:val="20"/>
        </w:rPr>
      </w:pPr>
      <w:r w:rsidRPr="00312C1A">
        <w:rPr>
          <w:b/>
          <w:bCs/>
          <w:sz w:val="20"/>
          <w:u w:val="single"/>
        </w:rPr>
        <w:t>Age ≤ 65 years</w:t>
      </w:r>
      <w:r w:rsidRPr="00312C1A">
        <w:rPr>
          <w:b/>
          <w:bCs/>
          <w:sz w:val="20"/>
        </w:rPr>
        <w:t xml:space="preserve">: </w:t>
      </w:r>
    </w:p>
    <w:p w14:paraId="31272630" w14:textId="77777777" w:rsidR="00CF53EC" w:rsidRDefault="004F2D6B" w:rsidP="007570E0">
      <w:pPr>
        <w:numPr>
          <w:ilvl w:val="0"/>
          <w:numId w:val="13"/>
        </w:numPr>
        <w:rPr>
          <w:sz w:val="20"/>
        </w:rPr>
      </w:pPr>
      <w:r w:rsidRPr="000878FF">
        <w:rPr>
          <w:sz w:val="20"/>
        </w:rPr>
        <w:t xml:space="preserve">NAFLD fibrosis score </w:t>
      </w:r>
      <w:r w:rsidRPr="00535C8C">
        <w:rPr>
          <w:b/>
          <w:sz w:val="20"/>
        </w:rPr>
        <w:t>low</w:t>
      </w:r>
      <w:r w:rsidRPr="000878FF">
        <w:rPr>
          <w:sz w:val="20"/>
        </w:rPr>
        <w:t xml:space="preserve"> (</w:t>
      </w:r>
      <w:r w:rsidR="003D477A" w:rsidRPr="000878FF">
        <w:rPr>
          <w:sz w:val="20"/>
        </w:rPr>
        <w:t xml:space="preserve">&lt; -1.455): predictor of absence of significant fibrosis (F0-F2 fibrosis). </w:t>
      </w:r>
      <w:r w:rsidRPr="000878FF">
        <w:rPr>
          <w:sz w:val="20"/>
        </w:rPr>
        <w:t xml:space="preserve">Repeat every 2-3 years + </w:t>
      </w:r>
      <w:r w:rsidR="003D477A" w:rsidRPr="000878FF">
        <w:rPr>
          <w:sz w:val="20"/>
        </w:rPr>
        <w:t xml:space="preserve">focus on </w:t>
      </w:r>
      <w:r w:rsidRPr="000878FF">
        <w:rPr>
          <w:sz w:val="20"/>
        </w:rPr>
        <w:t xml:space="preserve">lifestyle adjustments. </w:t>
      </w:r>
    </w:p>
    <w:p w14:paraId="45F0BA09" w14:textId="77777777" w:rsidR="00CF53EC" w:rsidRDefault="00CF53EC" w:rsidP="007570E0">
      <w:pPr>
        <w:numPr>
          <w:ilvl w:val="0"/>
          <w:numId w:val="13"/>
        </w:numPr>
        <w:rPr>
          <w:sz w:val="20"/>
        </w:rPr>
      </w:pPr>
      <w:r w:rsidRPr="000878FF">
        <w:rPr>
          <w:sz w:val="20"/>
        </w:rPr>
        <w:t xml:space="preserve">NAFLD fibrosis score </w:t>
      </w:r>
      <w:r w:rsidRPr="00535C8C">
        <w:rPr>
          <w:b/>
          <w:sz w:val="20"/>
        </w:rPr>
        <w:t>indeterminate</w:t>
      </w:r>
      <w:r w:rsidRPr="000878FF">
        <w:rPr>
          <w:sz w:val="20"/>
        </w:rPr>
        <w:t xml:space="preserve"> (≤ -1.455 to ≤ 0.675): use ELF score (</w:t>
      </w:r>
      <w:r w:rsidRPr="000878FF">
        <w:rPr>
          <w:sz w:val="20"/>
          <w:vertAlign w:val="superscript"/>
        </w:rPr>
        <w:t>$</w:t>
      </w:r>
      <w:r w:rsidRPr="000878FF">
        <w:rPr>
          <w:sz w:val="20"/>
        </w:rPr>
        <w:t>) + lifestyle adjustments</w:t>
      </w:r>
    </w:p>
    <w:p w14:paraId="3F1DB766" w14:textId="77777777" w:rsidR="00CF53EC" w:rsidRPr="00312C1A" w:rsidRDefault="00CF53EC" w:rsidP="00E93AF8">
      <w:pPr>
        <w:ind w:left="436"/>
        <w:rPr>
          <w:b/>
          <w:bCs/>
          <w:sz w:val="20"/>
        </w:rPr>
      </w:pPr>
      <w:r w:rsidRPr="00312C1A">
        <w:rPr>
          <w:b/>
          <w:bCs/>
          <w:sz w:val="20"/>
          <w:u w:val="single"/>
        </w:rPr>
        <w:t>Age &gt; 65 years</w:t>
      </w:r>
      <w:r w:rsidRPr="00312C1A">
        <w:rPr>
          <w:b/>
          <w:bCs/>
          <w:sz w:val="20"/>
        </w:rPr>
        <w:t xml:space="preserve">: </w:t>
      </w:r>
    </w:p>
    <w:p w14:paraId="72118C82" w14:textId="77777777" w:rsidR="00CF53EC" w:rsidRDefault="00CF53EC" w:rsidP="007570E0">
      <w:pPr>
        <w:numPr>
          <w:ilvl w:val="0"/>
          <w:numId w:val="13"/>
        </w:numPr>
        <w:rPr>
          <w:sz w:val="20"/>
        </w:rPr>
      </w:pPr>
      <w:r w:rsidRPr="000878FF">
        <w:rPr>
          <w:sz w:val="20"/>
        </w:rPr>
        <w:t xml:space="preserve">NAFLD fibrosis score </w:t>
      </w:r>
      <w:r w:rsidRPr="00535C8C">
        <w:rPr>
          <w:b/>
          <w:sz w:val="20"/>
        </w:rPr>
        <w:t>low</w:t>
      </w:r>
      <w:r w:rsidRPr="000878FF">
        <w:rPr>
          <w:sz w:val="20"/>
        </w:rPr>
        <w:t xml:space="preserve"> (&lt; </w:t>
      </w:r>
      <w:r>
        <w:rPr>
          <w:sz w:val="20"/>
        </w:rPr>
        <w:t>0.12</w:t>
      </w:r>
      <w:r w:rsidRPr="000878FF">
        <w:rPr>
          <w:sz w:val="20"/>
        </w:rPr>
        <w:t>): predictor of absence of significant fibrosis (F0-F2 fibrosis). Repeat every 2-3 years + focus on lifestyle adjustments</w:t>
      </w:r>
      <w:r>
        <w:rPr>
          <w:sz w:val="20"/>
        </w:rPr>
        <w:t>.</w:t>
      </w:r>
    </w:p>
    <w:p w14:paraId="264849DE" w14:textId="77777777" w:rsidR="00CF53EC" w:rsidRPr="00CF53EC" w:rsidRDefault="00CF53EC" w:rsidP="007570E0">
      <w:pPr>
        <w:numPr>
          <w:ilvl w:val="0"/>
          <w:numId w:val="13"/>
        </w:numPr>
        <w:rPr>
          <w:sz w:val="20"/>
        </w:rPr>
      </w:pPr>
      <w:r w:rsidRPr="000878FF">
        <w:rPr>
          <w:sz w:val="20"/>
        </w:rPr>
        <w:t xml:space="preserve">NAFLD fibrosis score </w:t>
      </w:r>
      <w:r w:rsidRPr="00535C8C">
        <w:rPr>
          <w:b/>
          <w:sz w:val="20"/>
        </w:rPr>
        <w:t>indeterminate</w:t>
      </w:r>
      <w:r w:rsidRPr="000878FF">
        <w:rPr>
          <w:sz w:val="20"/>
        </w:rPr>
        <w:t xml:space="preserve"> (≤ </w:t>
      </w:r>
      <w:r>
        <w:rPr>
          <w:sz w:val="20"/>
        </w:rPr>
        <w:t>0.12</w:t>
      </w:r>
      <w:r w:rsidRPr="000878FF">
        <w:rPr>
          <w:sz w:val="20"/>
        </w:rPr>
        <w:t xml:space="preserve"> to ≤ 0.675): use ELF score (</w:t>
      </w:r>
      <w:r w:rsidRPr="000878FF">
        <w:rPr>
          <w:sz w:val="20"/>
          <w:vertAlign w:val="superscript"/>
        </w:rPr>
        <w:t>$</w:t>
      </w:r>
      <w:r w:rsidRPr="000878FF">
        <w:rPr>
          <w:sz w:val="20"/>
        </w:rPr>
        <w:t>) + lifestyle adjustments</w:t>
      </w:r>
      <w:r>
        <w:rPr>
          <w:sz w:val="20"/>
        </w:rPr>
        <w:t>.</w:t>
      </w:r>
    </w:p>
    <w:p w14:paraId="3E46A031" w14:textId="77777777" w:rsidR="00CF53EC" w:rsidRPr="00312C1A" w:rsidRDefault="00CF53EC" w:rsidP="00E93AF8">
      <w:pPr>
        <w:ind w:left="436"/>
        <w:rPr>
          <w:b/>
          <w:bCs/>
          <w:sz w:val="20"/>
        </w:rPr>
      </w:pPr>
      <w:r w:rsidRPr="00312C1A">
        <w:rPr>
          <w:b/>
          <w:bCs/>
          <w:sz w:val="20"/>
          <w:u w:val="single"/>
        </w:rPr>
        <w:t>Any age</w:t>
      </w:r>
      <w:r w:rsidRPr="00312C1A">
        <w:rPr>
          <w:b/>
          <w:bCs/>
          <w:sz w:val="20"/>
        </w:rPr>
        <w:t>:</w:t>
      </w:r>
    </w:p>
    <w:p w14:paraId="367C49C6" w14:textId="77777777" w:rsidR="004F2D6B" w:rsidRPr="000878FF" w:rsidRDefault="004F2D6B" w:rsidP="007570E0">
      <w:pPr>
        <w:numPr>
          <w:ilvl w:val="0"/>
          <w:numId w:val="13"/>
        </w:numPr>
        <w:rPr>
          <w:b/>
          <w:sz w:val="20"/>
        </w:rPr>
      </w:pPr>
      <w:r w:rsidRPr="000878FF">
        <w:rPr>
          <w:sz w:val="20"/>
        </w:rPr>
        <w:t xml:space="preserve">NAFLD fibrosis score </w:t>
      </w:r>
      <w:r w:rsidR="003D477A" w:rsidRPr="00535C8C">
        <w:rPr>
          <w:b/>
          <w:sz w:val="20"/>
        </w:rPr>
        <w:t>high</w:t>
      </w:r>
      <w:r w:rsidR="003D477A" w:rsidRPr="000878FF">
        <w:rPr>
          <w:sz w:val="20"/>
        </w:rPr>
        <w:t xml:space="preserve"> (&gt; 0.675): predictor of presence of significant fibrosis (F3-F4 fibrosis): </w:t>
      </w:r>
      <w:r w:rsidRPr="000878FF">
        <w:rPr>
          <w:sz w:val="19"/>
          <w:szCs w:val="21"/>
          <w:bdr w:val="single" w:sz="4" w:space="0" w:color="auto"/>
        </w:rPr>
        <w:sym w:font="Wingdings" w:char="F0E0"/>
      </w:r>
      <w:r w:rsidR="00613C02">
        <w:rPr>
          <w:sz w:val="19"/>
          <w:szCs w:val="21"/>
          <w:bdr w:val="single" w:sz="4" w:space="0" w:color="auto"/>
        </w:rPr>
        <w:t xml:space="preserve"> Refer to </w:t>
      </w:r>
      <w:r w:rsidR="005D3E63">
        <w:rPr>
          <w:sz w:val="19"/>
          <w:szCs w:val="21"/>
          <w:bdr w:val="single" w:sz="4" w:space="0" w:color="auto"/>
        </w:rPr>
        <w:t>Hepat</w:t>
      </w:r>
      <w:r w:rsidRPr="000878FF">
        <w:rPr>
          <w:sz w:val="19"/>
          <w:szCs w:val="21"/>
          <w:bdr w:val="single" w:sz="4" w:space="0" w:color="auto"/>
        </w:rPr>
        <w:t>ology with detailed drug history</w:t>
      </w:r>
      <w:r w:rsidRPr="000878FF">
        <w:rPr>
          <w:sz w:val="20"/>
        </w:rPr>
        <w:t xml:space="preserve"> </w:t>
      </w:r>
    </w:p>
    <w:p w14:paraId="5926FFD4" w14:textId="77777777" w:rsidR="00B52773" w:rsidRPr="00882033" w:rsidRDefault="00B52773" w:rsidP="007570E0">
      <w:pPr>
        <w:ind w:hanging="284"/>
        <w:rPr>
          <w:sz w:val="12"/>
        </w:rPr>
      </w:pPr>
    </w:p>
    <w:p w14:paraId="48314C1F" w14:textId="77777777" w:rsidR="00B20FAC" w:rsidRDefault="00B52773" w:rsidP="007570E0">
      <w:pPr>
        <w:ind w:hanging="284"/>
        <w:rPr>
          <w:sz w:val="20"/>
        </w:rPr>
      </w:pPr>
      <w:r w:rsidRPr="00B20FAC">
        <w:rPr>
          <w:sz w:val="20"/>
          <w:vertAlign w:val="superscript"/>
        </w:rPr>
        <w:t>$</w:t>
      </w:r>
      <w:r w:rsidRPr="00B20FAC">
        <w:rPr>
          <w:sz w:val="20"/>
        </w:rPr>
        <w:t>:</w:t>
      </w:r>
      <w:r>
        <w:rPr>
          <w:sz w:val="20"/>
        </w:rPr>
        <w:tab/>
      </w:r>
      <w:r w:rsidR="00B20FAC" w:rsidRPr="00C6210A">
        <w:rPr>
          <w:b/>
          <w:sz w:val="20"/>
        </w:rPr>
        <w:t>ELF score</w:t>
      </w:r>
      <w:r w:rsidR="00B20FAC" w:rsidRPr="00B20FAC">
        <w:rPr>
          <w:sz w:val="20"/>
        </w:rPr>
        <w:t xml:space="preserve"> </w:t>
      </w:r>
      <w:r w:rsidR="004512C9">
        <w:rPr>
          <w:sz w:val="20"/>
        </w:rPr>
        <w:t>is a</w:t>
      </w:r>
      <w:r w:rsidR="00B20FAC" w:rsidRPr="00B20FAC">
        <w:rPr>
          <w:sz w:val="20"/>
        </w:rPr>
        <w:t xml:space="preserve"> serum (blood) marker, testing Hyaluronic acid (HA), Procollagen III N-peptide (P3NP) and Tissue inhibitor of metalloproteinase 1 (TIMP-1)</w:t>
      </w:r>
      <w:r w:rsidR="004512C9">
        <w:rPr>
          <w:sz w:val="20"/>
        </w:rPr>
        <w:t>; it provides</w:t>
      </w:r>
      <w:r w:rsidR="004512C9" w:rsidRPr="001446B7">
        <w:rPr>
          <w:sz w:val="20"/>
        </w:rPr>
        <w:t xml:space="preserve"> a non-invasive estimate of liver </w:t>
      </w:r>
      <w:r w:rsidR="004512C9">
        <w:rPr>
          <w:sz w:val="20"/>
        </w:rPr>
        <w:t xml:space="preserve">fibrosis (scarring). </w:t>
      </w:r>
    </w:p>
    <w:p w14:paraId="26420E84" w14:textId="77777777" w:rsidR="00B20FAC" w:rsidRDefault="00B20FAC" w:rsidP="007570E0">
      <w:pPr>
        <w:ind w:left="284" w:hanging="284"/>
        <w:rPr>
          <w:sz w:val="20"/>
        </w:rPr>
      </w:pPr>
      <w:r w:rsidRPr="00B20FAC">
        <w:rPr>
          <w:sz w:val="20"/>
        </w:rPr>
        <w:t>NICE guidance</w:t>
      </w:r>
      <w:r w:rsidR="002A5861">
        <w:rPr>
          <w:sz w:val="20"/>
        </w:rPr>
        <w:t xml:space="preserve"> </w:t>
      </w:r>
      <w:r w:rsidR="00312C1A">
        <w:rPr>
          <w:sz w:val="20"/>
        </w:rPr>
        <w:t xml:space="preserve">in </w:t>
      </w:r>
      <w:r w:rsidR="002A5861">
        <w:rPr>
          <w:sz w:val="20"/>
        </w:rPr>
        <w:t>July 2016</w:t>
      </w:r>
      <w:r w:rsidRPr="00B20FAC">
        <w:rPr>
          <w:sz w:val="20"/>
        </w:rPr>
        <w:t xml:space="preserve"> suggest</w:t>
      </w:r>
      <w:r w:rsidR="00312C1A">
        <w:rPr>
          <w:sz w:val="20"/>
        </w:rPr>
        <w:t>ed an</w:t>
      </w:r>
      <w:r w:rsidRPr="00B20FAC">
        <w:rPr>
          <w:sz w:val="20"/>
        </w:rPr>
        <w:t xml:space="preserve"> ELF score </w:t>
      </w:r>
      <w:r w:rsidR="00312C1A">
        <w:rPr>
          <w:sz w:val="20"/>
        </w:rPr>
        <w:t xml:space="preserve">of </w:t>
      </w:r>
      <w:r w:rsidRPr="00B20FAC">
        <w:rPr>
          <w:sz w:val="20"/>
        </w:rPr>
        <w:t>10.5 as cut-off for advanced fibrosis/cirrhosis assessment</w:t>
      </w:r>
      <w:r w:rsidR="004512C9">
        <w:rPr>
          <w:sz w:val="20"/>
        </w:rPr>
        <w:t xml:space="preserve"> for </w:t>
      </w:r>
      <w:r w:rsidR="002A5861">
        <w:rPr>
          <w:sz w:val="20"/>
        </w:rPr>
        <w:t>patients</w:t>
      </w:r>
      <w:r w:rsidR="002A5861" w:rsidRPr="004512C9">
        <w:rPr>
          <w:sz w:val="20"/>
        </w:rPr>
        <w:t xml:space="preserve"> </w:t>
      </w:r>
      <w:r w:rsidR="002A5861">
        <w:rPr>
          <w:sz w:val="20"/>
        </w:rPr>
        <w:t xml:space="preserve">with </w:t>
      </w:r>
      <w:r w:rsidR="004512C9">
        <w:rPr>
          <w:sz w:val="20"/>
        </w:rPr>
        <w:t xml:space="preserve">NAFLD </w:t>
      </w:r>
      <w:r w:rsidR="002A5861">
        <w:rPr>
          <w:sz w:val="20"/>
        </w:rPr>
        <w:t>(</w:t>
      </w:r>
      <w:r w:rsidR="002A5861" w:rsidRPr="002A5861">
        <w:rPr>
          <w:sz w:val="20"/>
        </w:rPr>
        <w:t>non-alcoholic fatty liver disease</w:t>
      </w:r>
      <w:r w:rsidR="002A5861">
        <w:rPr>
          <w:sz w:val="20"/>
        </w:rPr>
        <w:t>)</w:t>
      </w:r>
      <w:r w:rsidR="00493C70">
        <w:rPr>
          <w:sz w:val="20"/>
        </w:rPr>
        <w:t xml:space="preserve">; </w:t>
      </w:r>
      <w:hyperlink r:id="rId13" w:history="1">
        <w:r w:rsidR="00312C1A" w:rsidRPr="00312C1A">
          <w:rPr>
            <w:rStyle w:val="Hyperlink"/>
            <w:b/>
            <w:sz w:val="20"/>
            <w:szCs w:val="20"/>
          </w:rPr>
          <w:t>www.nice.org.uk/guidance/NG49/</w:t>
        </w:r>
      </w:hyperlink>
      <w:r w:rsidRPr="00B20FAC">
        <w:rPr>
          <w:sz w:val="20"/>
        </w:rPr>
        <w:t>.</w:t>
      </w:r>
    </w:p>
    <w:p w14:paraId="4F339BD8" w14:textId="77777777" w:rsidR="005D3E63" w:rsidRPr="00B20FAC" w:rsidRDefault="005D3E63" w:rsidP="00DF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0"/>
        </w:rPr>
      </w:pPr>
      <w:r w:rsidRPr="00DF7B27">
        <w:rPr>
          <w:sz w:val="20"/>
        </w:rPr>
        <w:t xml:space="preserve">The British Society for Gastroenterology (BSG) endorsed new guidance on the usage of </w:t>
      </w:r>
      <w:hyperlink r:id="rId14" w:history="1">
        <w:r w:rsidRPr="00DF7B27">
          <w:rPr>
            <w:rStyle w:val="Hyperlink"/>
            <w:b/>
            <w:bCs/>
            <w:sz w:val="20"/>
          </w:rPr>
          <w:t>ELF test (Enhanced Liver Fibrosis)</w:t>
        </w:r>
      </w:hyperlink>
      <w:r w:rsidRPr="00DF7B27">
        <w:rPr>
          <w:sz w:val="20"/>
        </w:rPr>
        <w:t xml:space="preserve"> in October 2024 which suggests a universal cut-off value of 9.8 – more information available via </w:t>
      </w:r>
      <w:hyperlink r:id="rId15" w:history="1">
        <w:r w:rsidRPr="00DF7B27">
          <w:rPr>
            <w:rStyle w:val="Hyperlink"/>
            <w:sz w:val="20"/>
          </w:rPr>
          <w:t>ELF test (Enhanced Liver Fibrosis) - Health Technology Wales</w:t>
        </w:r>
      </w:hyperlink>
      <w:r w:rsidRPr="00DF7B27">
        <w:rPr>
          <w:sz w:val="20"/>
        </w:rPr>
        <w:t xml:space="preserve"> (adapted in Somerset in February 2025).</w:t>
      </w:r>
    </w:p>
    <w:p w14:paraId="09EE88A9" w14:textId="77777777" w:rsidR="00E93AF8" w:rsidRDefault="00E93AF8" w:rsidP="007570E0">
      <w:pPr>
        <w:ind w:hanging="284"/>
        <w:rPr>
          <w:b/>
          <w:sz w:val="20"/>
        </w:rPr>
      </w:pPr>
    </w:p>
    <w:p w14:paraId="1EFD710C" w14:textId="77777777" w:rsidR="00B20FAC" w:rsidRPr="00B20FAC" w:rsidRDefault="00B20FAC" w:rsidP="007570E0">
      <w:pPr>
        <w:ind w:hanging="284"/>
        <w:rPr>
          <w:sz w:val="20"/>
        </w:rPr>
      </w:pPr>
      <w:r w:rsidRPr="00535C8C">
        <w:rPr>
          <w:b/>
          <w:sz w:val="20"/>
        </w:rPr>
        <w:t>Indeterminate</w:t>
      </w:r>
      <w:r w:rsidRPr="00B20FAC">
        <w:rPr>
          <w:sz w:val="20"/>
        </w:rPr>
        <w:t xml:space="preserve"> </w:t>
      </w:r>
      <w:r w:rsidRPr="004512C9">
        <w:rPr>
          <w:b/>
          <w:sz w:val="20"/>
        </w:rPr>
        <w:t>NAFLD fibrosis score</w:t>
      </w:r>
      <w:r w:rsidRPr="00B20FAC">
        <w:rPr>
          <w:sz w:val="20"/>
        </w:rPr>
        <w:t xml:space="preserve"> (between -1.455 and +0.675):</w:t>
      </w:r>
    </w:p>
    <w:p w14:paraId="7BE68EEE" w14:textId="77777777" w:rsidR="00B20FAC" w:rsidRPr="00B20FAC" w:rsidRDefault="00B20FAC" w:rsidP="007570E0">
      <w:pPr>
        <w:numPr>
          <w:ilvl w:val="0"/>
          <w:numId w:val="14"/>
        </w:numPr>
        <w:rPr>
          <w:sz w:val="20"/>
        </w:rPr>
      </w:pPr>
      <w:r w:rsidRPr="00312C1A">
        <w:rPr>
          <w:b/>
          <w:bCs/>
          <w:sz w:val="20"/>
        </w:rPr>
        <w:t xml:space="preserve">ELF score </w:t>
      </w:r>
      <w:r w:rsidR="00DF7B27" w:rsidRPr="00312C1A">
        <w:rPr>
          <w:b/>
          <w:bCs/>
          <w:sz w:val="20"/>
        </w:rPr>
        <w:t>≥</w:t>
      </w:r>
      <w:r w:rsidR="005D3E63" w:rsidRPr="00312C1A">
        <w:rPr>
          <w:b/>
          <w:bCs/>
          <w:sz w:val="20"/>
        </w:rPr>
        <w:t>9.8</w:t>
      </w:r>
      <w:r>
        <w:rPr>
          <w:sz w:val="20"/>
        </w:rPr>
        <w:t>:</w:t>
      </w:r>
      <w:r w:rsidR="004512C9">
        <w:rPr>
          <w:sz w:val="20"/>
        </w:rPr>
        <w:t xml:space="preserve"> </w:t>
      </w:r>
      <w:r w:rsidRPr="00994ED2">
        <w:rPr>
          <w:sz w:val="19"/>
          <w:szCs w:val="21"/>
          <w:bdr w:val="single" w:sz="4" w:space="0" w:color="auto"/>
        </w:rPr>
        <w:sym w:font="Wingdings" w:char="F0E0"/>
      </w:r>
      <w:r w:rsidRPr="00994ED2">
        <w:rPr>
          <w:sz w:val="19"/>
          <w:szCs w:val="21"/>
          <w:bdr w:val="single" w:sz="4" w:space="0" w:color="auto"/>
        </w:rPr>
        <w:t xml:space="preserve"> Refer to</w:t>
      </w:r>
      <w:r w:rsidR="005D3E63">
        <w:rPr>
          <w:sz w:val="19"/>
          <w:szCs w:val="21"/>
          <w:bdr w:val="single" w:sz="4" w:space="0" w:color="auto"/>
        </w:rPr>
        <w:t xml:space="preserve"> Hepat</w:t>
      </w:r>
      <w:r>
        <w:rPr>
          <w:sz w:val="19"/>
          <w:szCs w:val="21"/>
          <w:bdr w:val="single" w:sz="4" w:space="0" w:color="auto"/>
        </w:rPr>
        <w:t>ology with detailed drug history</w:t>
      </w:r>
    </w:p>
    <w:p w14:paraId="57063BCB" w14:textId="77777777" w:rsidR="00B20FAC" w:rsidRDefault="00B20FAC" w:rsidP="007570E0">
      <w:pPr>
        <w:numPr>
          <w:ilvl w:val="0"/>
          <w:numId w:val="14"/>
        </w:numPr>
        <w:rPr>
          <w:sz w:val="20"/>
        </w:rPr>
      </w:pPr>
      <w:r w:rsidRPr="00312C1A">
        <w:rPr>
          <w:b/>
          <w:bCs/>
          <w:sz w:val="20"/>
        </w:rPr>
        <w:t xml:space="preserve">ELF score </w:t>
      </w:r>
      <w:r w:rsidR="00DF7B27" w:rsidRPr="00312C1A">
        <w:rPr>
          <w:b/>
          <w:bCs/>
          <w:sz w:val="20"/>
        </w:rPr>
        <w:t>&lt;</w:t>
      </w:r>
      <w:r w:rsidR="005D3E63" w:rsidRPr="00312C1A">
        <w:rPr>
          <w:b/>
          <w:bCs/>
          <w:sz w:val="20"/>
        </w:rPr>
        <w:t>9.8</w:t>
      </w:r>
      <w:r w:rsidRPr="004512C9">
        <w:rPr>
          <w:sz w:val="20"/>
        </w:rPr>
        <w:t xml:space="preserve">: Focus on lifestyle adjustments (+/- medication to best manage metabolic </w:t>
      </w:r>
      <w:r w:rsidR="005D3E63" w:rsidRPr="004512C9">
        <w:rPr>
          <w:sz w:val="20"/>
        </w:rPr>
        <w:t>syndrome,</w:t>
      </w:r>
      <w:r w:rsidRPr="004512C9">
        <w:rPr>
          <w:sz w:val="20"/>
        </w:rPr>
        <w:t xml:space="preserve"> e.g. statins, BP therapy</w:t>
      </w:r>
      <w:r w:rsidR="004512C9" w:rsidRPr="004512C9">
        <w:rPr>
          <w:sz w:val="20"/>
        </w:rPr>
        <w:t>, metformin</w:t>
      </w:r>
      <w:r w:rsidR="00C6210A">
        <w:rPr>
          <w:sz w:val="20"/>
        </w:rPr>
        <w:t xml:space="preserve"> if diabetes</w:t>
      </w:r>
      <w:r w:rsidRPr="004512C9">
        <w:rPr>
          <w:sz w:val="20"/>
        </w:rPr>
        <w:t>)</w:t>
      </w:r>
      <w:r w:rsidR="00C6210A">
        <w:rPr>
          <w:sz w:val="20"/>
        </w:rPr>
        <w:t>; repeat</w:t>
      </w:r>
      <w:r w:rsidRPr="004512C9">
        <w:rPr>
          <w:sz w:val="20"/>
        </w:rPr>
        <w:t xml:space="preserve"> </w:t>
      </w:r>
      <w:r w:rsidR="004512C9" w:rsidRPr="004512C9">
        <w:rPr>
          <w:sz w:val="20"/>
        </w:rPr>
        <w:t>NAFLD</w:t>
      </w:r>
      <w:r w:rsidRPr="004512C9">
        <w:rPr>
          <w:sz w:val="20"/>
        </w:rPr>
        <w:t xml:space="preserve"> score every </w:t>
      </w:r>
      <w:r w:rsidR="00312C1A">
        <w:rPr>
          <w:sz w:val="20"/>
        </w:rPr>
        <w:t>2-</w:t>
      </w:r>
      <w:r w:rsidRPr="004512C9">
        <w:rPr>
          <w:sz w:val="20"/>
        </w:rPr>
        <w:t>3 years</w:t>
      </w:r>
      <w:r w:rsidR="004512C9" w:rsidRPr="004512C9">
        <w:rPr>
          <w:sz w:val="20"/>
        </w:rPr>
        <w:t xml:space="preserve"> (+/- ELF score as per algorithm), for trend assessment. Give general well-being advice reg. positive effects of exercise and healthy diet (important).</w:t>
      </w:r>
    </w:p>
    <w:p w14:paraId="2530B3FD" w14:textId="77777777" w:rsidR="00E93AF8" w:rsidRDefault="00E93AF8" w:rsidP="007570E0">
      <w:pPr>
        <w:ind w:hanging="284"/>
        <w:rPr>
          <w:sz w:val="20"/>
        </w:rPr>
      </w:pPr>
    </w:p>
    <w:p w14:paraId="5875B133" w14:textId="77777777" w:rsidR="002A5861" w:rsidRPr="004512C9" w:rsidRDefault="002A5861" w:rsidP="007570E0">
      <w:pPr>
        <w:ind w:hanging="284"/>
        <w:rPr>
          <w:sz w:val="20"/>
        </w:rPr>
      </w:pPr>
      <w:r>
        <w:rPr>
          <w:sz w:val="20"/>
        </w:rPr>
        <w:t xml:space="preserve">For patients with negative NILS (and no metabolic syndrome): </w:t>
      </w:r>
    </w:p>
    <w:p w14:paraId="361BC586" w14:textId="77777777" w:rsidR="00B20FAC" w:rsidRPr="00B20FAC" w:rsidRDefault="00B20FAC" w:rsidP="007570E0">
      <w:pPr>
        <w:ind w:hanging="284"/>
        <w:rPr>
          <w:sz w:val="20"/>
        </w:rPr>
      </w:pPr>
      <w:r w:rsidRPr="00535C8C">
        <w:rPr>
          <w:b/>
          <w:sz w:val="20"/>
        </w:rPr>
        <w:t>Intermediate</w:t>
      </w:r>
      <w:r w:rsidRPr="00B20FAC">
        <w:rPr>
          <w:sz w:val="20"/>
        </w:rPr>
        <w:t xml:space="preserve"> </w:t>
      </w:r>
      <w:r w:rsidRPr="004512C9">
        <w:rPr>
          <w:b/>
          <w:sz w:val="20"/>
        </w:rPr>
        <w:t>Fib-4 score</w:t>
      </w:r>
      <w:r w:rsidRPr="00B20FAC">
        <w:rPr>
          <w:sz w:val="20"/>
        </w:rPr>
        <w:t xml:space="preserve"> (between 1.3 and 3.25):</w:t>
      </w:r>
    </w:p>
    <w:p w14:paraId="627570E8" w14:textId="77777777" w:rsidR="00B20FAC" w:rsidRPr="00B20FAC" w:rsidRDefault="00B20FAC" w:rsidP="007570E0">
      <w:pPr>
        <w:numPr>
          <w:ilvl w:val="0"/>
          <w:numId w:val="15"/>
        </w:numPr>
        <w:rPr>
          <w:sz w:val="20"/>
        </w:rPr>
      </w:pPr>
      <w:r w:rsidRPr="00312C1A">
        <w:rPr>
          <w:b/>
          <w:bCs/>
          <w:sz w:val="20"/>
        </w:rPr>
        <w:lastRenderedPageBreak/>
        <w:t xml:space="preserve">ELF score </w:t>
      </w:r>
      <w:r w:rsidR="00DF7B27" w:rsidRPr="00312C1A">
        <w:rPr>
          <w:b/>
          <w:bCs/>
          <w:sz w:val="20"/>
        </w:rPr>
        <w:t>≥</w:t>
      </w:r>
      <w:r w:rsidRPr="00312C1A">
        <w:rPr>
          <w:b/>
          <w:bCs/>
          <w:sz w:val="20"/>
        </w:rPr>
        <w:t>9.</w:t>
      </w:r>
      <w:r w:rsidR="005D3E63" w:rsidRPr="00312C1A">
        <w:rPr>
          <w:b/>
          <w:bCs/>
          <w:sz w:val="20"/>
        </w:rPr>
        <w:t>8</w:t>
      </w:r>
      <w:r>
        <w:rPr>
          <w:sz w:val="20"/>
        </w:rPr>
        <w:t xml:space="preserve">: </w:t>
      </w:r>
      <w:r w:rsidRPr="00994ED2">
        <w:rPr>
          <w:sz w:val="19"/>
          <w:szCs w:val="21"/>
          <w:bdr w:val="single" w:sz="4" w:space="0" w:color="auto"/>
        </w:rPr>
        <w:sym w:font="Wingdings" w:char="F0E0"/>
      </w:r>
      <w:r w:rsidRPr="00994ED2">
        <w:rPr>
          <w:sz w:val="19"/>
          <w:szCs w:val="21"/>
          <w:bdr w:val="single" w:sz="4" w:space="0" w:color="auto"/>
        </w:rPr>
        <w:t xml:space="preserve"> Refer to Hepatology</w:t>
      </w:r>
      <w:r>
        <w:rPr>
          <w:sz w:val="19"/>
          <w:szCs w:val="21"/>
          <w:bdr w:val="single" w:sz="4" w:space="0" w:color="auto"/>
        </w:rPr>
        <w:t xml:space="preserve"> with detailed drug history</w:t>
      </w:r>
    </w:p>
    <w:p w14:paraId="4E795C35" w14:textId="77777777" w:rsidR="00B20FAC" w:rsidRPr="00B20FAC" w:rsidRDefault="00B20FAC" w:rsidP="007570E0">
      <w:pPr>
        <w:numPr>
          <w:ilvl w:val="0"/>
          <w:numId w:val="15"/>
        </w:numPr>
        <w:rPr>
          <w:sz w:val="20"/>
        </w:rPr>
      </w:pPr>
      <w:r w:rsidRPr="00312C1A">
        <w:rPr>
          <w:b/>
          <w:bCs/>
          <w:sz w:val="20"/>
        </w:rPr>
        <w:t xml:space="preserve">ELF score </w:t>
      </w:r>
      <w:r w:rsidR="00DF7B27" w:rsidRPr="00312C1A">
        <w:rPr>
          <w:b/>
          <w:bCs/>
          <w:sz w:val="20"/>
        </w:rPr>
        <w:t>&lt;</w:t>
      </w:r>
      <w:r w:rsidRPr="00312C1A">
        <w:rPr>
          <w:b/>
          <w:bCs/>
          <w:sz w:val="20"/>
        </w:rPr>
        <w:t>9.</w:t>
      </w:r>
      <w:r w:rsidR="005D3E63" w:rsidRPr="00312C1A">
        <w:rPr>
          <w:b/>
          <w:bCs/>
          <w:sz w:val="20"/>
        </w:rPr>
        <w:t>8</w:t>
      </w:r>
      <w:r>
        <w:rPr>
          <w:sz w:val="20"/>
        </w:rPr>
        <w:t xml:space="preserve">: </w:t>
      </w:r>
      <w:r w:rsidRPr="00B20FAC">
        <w:rPr>
          <w:sz w:val="20"/>
        </w:rPr>
        <w:t>Monitor LFTs and keep reviewing alcohol, drugs (</w:t>
      </w:r>
      <w:r w:rsidR="00493C70">
        <w:rPr>
          <w:sz w:val="20"/>
        </w:rPr>
        <w:t xml:space="preserve">incl. </w:t>
      </w:r>
      <w:r w:rsidR="005D3E63" w:rsidRPr="00B20FAC">
        <w:rPr>
          <w:sz w:val="20"/>
        </w:rPr>
        <w:t>over the counter</w:t>
      </w:r>
      <w:r w:rsidR="00493C70">
        <w:rPr>
          <w:sz w:val="20"/>
        </w:rPr>
        <w:t>, herbal remedies</w:t>
      </w:r>
      <w:r w:rsidRPr="00B20FAC">
        <w:rPr>
          <w:sz w:val="20"/>
        </w:rPr>
        <w:t>) and medications as possible</w:t>
      </w:r>
      <w:r w:rsidR="004512C9">
        <w:rPr>
          <w:sz w:val="20"/>
        </w:rPr>
        <w:t xml:space="preserve"> explanations for raised ALT/ALP.</w:t>
      </w:r>
    </w:p>
    <w:p w14:paraId="20D3349F" w14:textId="77777777" w:rsidR="00B20FAC" w:rsidRPr="00B20FAC" w:rsidRDefault="00B20FAC" w:rsidP="007570E0">
      <w:pPr>
        <w:numPr>
          <w:ilvl w:val="0"/>
          <w:numId w:val="15"/>
        </w:numPr>
        <w:rPr>
          <w:sz w:val="20"/>
        </w:rPr>
      </w:pPr>
      <w:r w:rsidRPr="00B20FAC">
        <w:rPr>
          <w:sz w:val="20"/>
        </w:rPr>
        <w:t xml:space="preserve">Give general </w:t>
      </w:r>
      <w:r w:rsidR="004512C9">
        <w:rPr>
          <w:sz w:val="20"/>
        </w:rPr>
        <w:t>well-being</w:t>
      </w:r>
      <w:r w:rsidRPr="00B20FAC">
        <w:rPr>
          <w:sz w:val="20"/>
        </w:rPr>
        <w:t xml:space="preserve"> advice reg. positive effects of exercise and healthy diet (important)</w:t>
      </w:r>
      <w:r w:rsidR="004512C9">
        <w:rPr>
          <w:sz w:val="20"/>
        </w:rPr>
        <w:t>.</w:t>
      </w:r>
    </w:p>
    <w:p w14:paraId="619689A8" w14:textId="77777777" w:rsidR="00B20FAC" w:rsidRDefault="00B20FAC" w:rsidP="007570E0">
      <w:pPr>
        <w:numPr>
          <w:ilvl w:val="0"/>
          <w:numId w:val="15"/>
        </w:numPr>
        <w:rPr>
          <w:sz w:val="20"/>
        </w:rPr>
      </w:pPr>
      <w:r w:rsidRPr="00B20FAC">
        <w:rPr>
          <w:sz w:val="20"/>
        </w:rPr>
        <w:t xml:space="preserve">Repeat Fib-4 score every </w:t>
      </w:r>
      <w:r w:rsidR="00312C1A">
        <w:rPr>
          <w:sz w:val="20"/>
        </w:rPr>
        <w:t>2-</w:t>
      </w:r>
      <w:r w:rsidRPr="00B20FAC">
        <w:rPr>
          <w:sz w:val="20"/>
        </w:rPr>
        <w:t>3 years</w:t>
      </w:r>
      <w:r w:rsidR="004512C9">
        <w:rPr>
          <w:sz w:val="20"/>
        </w:rPr>
        <w:t xml:space="preserve"> (+/- ELF score as per algorithm), for trend assessment.</w:t>
      </w:r>
    </w:p>
    <w:p w14:paraId="672BE053" w14:textId="77777777" w:rsidR="009A567D" w:rsidRDefault="009A567D" w:rsidP="009A567D">
      <w:pPr>
        <w:rPr>
          <w:sz w:val="20"/>
        </w:rPr>
      </w:pPr>
    </w:p>
    <w:p w14:paraId="1949B861" w14:textId="77777777" w:rsidR="009A567D" w:rsidRDefault="009A567D" w:rsidP="009A567D">
      <w:pPr>
        <w:rPr>
          <w:sz w:val="20"/>
        </w:rPr>
      </w:pPr>
    </w:p>
    <w:p w14:paraId="3C332E1E" w14:textId="77777777" w:rsidR="009A567D" w:rsidRDefault="009A567D" w:rsidP="009A567D">
      <w:pPr>
        <w:rPr>
          <w:sz w:val="20"/>
        </w:rPr>
      </w:pPr>
    </w:p>
    <w:bookmarkStart w:id="0" w:name="_MON_1818303930"/>
    <w:bookmarkEnd w:id="0"/>
    <w:p w14:paraId="127CF650" w14:textId="6252D90E" w:rsidR="009A567D" w:rsidRPr="00B20FAC" w:rsidRDefault="00CA49D4" w:rsidP="009A567D">
      <w:pPr>
        <w:rPr>
          <w:sz w:val="20"/>
        </w:rPr>
      </w:pPr>
      <w:r>
        <w:rPr>
          <w:sz w:val="20"/>
        </w:rPr>
        <w:object w:dxaOrig="1508" w:dyaOrig="983" w14:anchorId="3E390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Link to Taunton GP NILS Sept 2025 document.&#10;" style="width:75.5pt;height:49pt;mso-position-vertical:absolute" o:ole="">
            <v:imagedata r:id="rId16" o:title=""/>
          </v:shape>
          <o:OLEObject Type="Embed" ProgID="Word.Document.8" ShapeID="_x0000_i1026" DrawAspect="Icon" ObjectID="_1818831062" r:id="rId17">
            <o:FieldCodes>\s</o:FieldCodes>
          </o:OLEObject>
        </w:object>
      </w:r>
    </w:p>
    <w:p w14:paraId="5F02247E" w14:textId="77777777" w:rsidR="00162721" w:rsidRDefault="00E93AF8" w:rsidP="007570E0">
      <w:pPr>
        <w:ind w:hanging="284"/>
      </w:pPr>
      <w:r>
        <w:br w:type="page"/>
      </w:r>
      <w:r w:rsidR="00725A5D">
        <w:lastRenderedPageBreak/>
        <w:t>If</w:t>
      </w:r>
      <w:r w:rsidR="004817CE">
        <w:t xml:space="preserve"> the</w:t>
      </w:r>
      <w:r w:rsidR="00725A5D">
        <w:t xml:space="preserve"> </w:t>
      </w:r>
      <w:r w:rsidR="00725A5D" w:rsidRPr="00725A5D">
        <w:rPr>
          <w:b/>
        </w:rPr>
        <w:t>p</w:t>
      </w:r>
      <w:r w:rsidR="00162721" w:rsidRPr="00725A5D">
        <w:rPr>
          <w:b/>
        </w:rPr>
        <w:t xml:space="preserve">atient </w:t>
      </w:r>
      <w:r w:rsidR="004817CE">
        <w:rPr>
          <w:b/>
        </w:rPr>
        <w:t xml:space="preserve">is </w:t>
      </w:r>
      <w:r w:rsidR="00162721" w:rsidRPr="00725A5D">
        <w:rPr>
          <w:b/>
        </w:rPr>
        <w:t xml:space="preserve">unwell </w:t>
      </w:r>
      <w:r w:rsidR="0089470C">
        <w:rPr>
          <w:b/>
        </w:rPr>
        <w:t>+/-</w:t>
      </w:r>
      <w:r w:rsidR="00162721" w:rsidRPr="00725A5D">
        <w:rPr>
          <w:b/>
        </w:rPr>
        <w:t xml:space="preserve"> pyrexia (</w:t>
      </w:r>
      <w:r w:rsidR="0089470C">
        <w:rPr>
          <w:b/>
        </w:rPr>
        <w:t xml:space="preserve">e.g. </w:t>
      </w:r>
      <w:r w:rsidR="00162721" w:rsidRPr="00725A5D">
        <w:rPr>
          <w:b/>
        </w:rPr>
        <w:t>sepsis)</w:t>
      </w:r>
      <w:r w:rsidR="00725A5D">
        <w:t xml:space="preserve">, </w:t>
      </w:r>
      <w:r w:rsidR="00162721">
        <w:t xml:space="preserve">urgent clinical attention </w:t>
      </w:r>
      <w:r w:rsidR="00C6210A">
        <w:t xml:space="preserve">is </w:t>
      </w:r>
      <w:r w:rsidR="00162721">
        <w:t>required</w:t>
      </w:r>
      <w:r w:rsidR="004064B0">
        <w:t xml:space="preserve"> as some patient may benefit from acute admission into hospital </w:t>
      </w:r>
      <w:r w:rsidR="00162721">
        <w:t>(</w:t>
      </w:r>
      <w:r w:rsidR="0089470C">
        <w:t>if</w:t>
      </w:r>
      <w:r w:rsidR="00162721">
        <w:t xml:space="preserve"> working with sewage, consider leptospirosis)</w:t>
      </w:r>
      <w:r w:rsidR="004064B0">
        <w:t>.</w:t>
      </w:r>
    </w:p>
    <w:p w14:paraId="703ECFE9" w14:textId="77777777" w:rsidR="00162721" w:rsidRDefault="00162721" w:rsidP="007570E0">
      <w:pPr>
        <w:ind w:hanging="284"/>
      </w:pPr>
      <w:r>
        <w:t xml:space="preserve">For </w:t>
      </w:r>
      <w:r w:rsidRPr="00725A5D">
        <w:rPr>
          <w:b/>
        </w:rPr>
        <w:t xml:space="preserve">patients with likely ‘acute hepatitis’ </w:t>
      </w:r>
      <w:r w:rsidR="00725A5D" w:rsidRPr="001E6E03">
        <w:t>(high ALT plus non-specific illness)</w:t>
      </w:r>
      <w:r w:rsidRPr="001E6E03">
        <w:t>,</w:t>
      </w:r>
      <w:r>
        <w:t xml:space="preserve"> check the following: Hep A, Hep B, EBV, CMV, +/- Hep E</w:t>
      </w:r>
      <w:r w:rsidR="0089470C">
        <w:t xml:space="preserve"> if other results negative (‘acute hepatitis screen’ on lab testing)</w:t>
      </w:r>
      <w:r>
        <w:t xml:space="preserve">. Add Hep C if </w:t>
      </w:r>
      <w:r w:rsidR="004817CE">
        <w:t>high-</w:t>
      </w:r>
      <w:r>
        <w:t>risk behaviour (</w:t>
      </w:r>
      <w:r w:rsidR="004817CE">
        <w:t xml:space="preserve">e.g. </w:t>
      </w:r>
      <w:r w:rsidR="00725A5D">
        <w:t>intravenous drug use; men who have sex with men</w:t>
      </w:r>
      <w:r>
        <w:t>)</w:t>
      </w:r>
      <w:r w:rsidR="001E6E03">
        <w:t>.</w:t>
      </w:r>
    </w:p>
    <w:p w14:paraId="34BB0B31" w14:textId="77777777" w:rsidR="00162721" w:rsidRDefault="00162721" w:rsidP="007570E0">
      <w:pPr>
        <w:ind w:hanging="284"/>
      </w:pPr>
    </w:p>
    <w:p w14:paraId="06A91FDC" w14:textId="77777777" w:rsidR="00CF53EC" w:rsidRDefault="00CF53EC" w:rsidP="007570E0">
      <w:pPr>
        <w:ind w:hanging="284"/>
      </w:pPr>
      <w:r>
        <w:t xml:space="preserve">The </w:t>
      </w:r>
      <w:r w:rsidRPr="00CF53EC">
        <w:t>British Society of Gastroenterology (BSG)</w:t>
      </w:r>
      <w:r>
        <w:t xml:space="preserve"> has published its “</w:t>
      </w:r>
      <w:hyperlink r:id="rId18" w:history="1">
        <w:r w:rsidRPr="000707E6">
          <w:rPr>
            <w:rStyle w:val="Hyperlink"/>
            <w:b/>
          </w:rPr>
          <w:t>Guidelines on the management of abnormal liver blood tests</w:t>
        </w:r>
      </w:hyperlink>
      <w:r>
        <w:t>” in 2017 (</w:t>
      </w:r>
      <w:r w:rsidRPr="00CF53EC">
        <w:t xml:space="preserve">Newsome PN, </w:t>
      </w:r>
      <w:r w:rsidRPr="00CF53EC">
        <w:rPr>
          <w:i/>
        </w:rPr>
        <w:t>et al.</w:t>
      </w:r>
      <w:r w:rsidRPr="00CF53EC">
        <w:t xml:space="preserve"> Gut 2017</w:t>
      </w:r>
      <w:r>
        <w:t>), for more information.</w:t>
      </w:r>
    </w:p>
    <w:p w14:paraId="2137F239" w14:textId="77777777" w:rsidR="00CF53EC" w:rsidRDefault="00CF53EC" w:rsidP="007570E0">
      <w:pPr>
        <w:ind w:hanging="284"/>
      </w:pPr>
    </w:p>
    <w:p w14:paraId="7A542A21" w14:textId="77777777" w:rsidR="00CF53EC" w:rsidRDefault="00EF08D5" w:rsidP="007570E0">
      <w:pPr>
        <w:numPr>
          <w:ilvl w:val="0"/>
          <w:numId w:val="1"/>
        </w:numPr>
        <w:tabs>
          <w:tab w:val="clear" w:pos="720"/>
          <w:tab w:val="num" w:pos="360"/>
        </w:tabs>
        <w:ind w:left="0" w:hanging="284"/>
      </w:pPr>
      <w:r>
        <w:t>Mildly abnormal liver test</w:t>
      </w:r>
      <w:r w:rsidR="00882033">
        <w:t xml:space="preserve"> result</w:t>
      </w:r>
      <w:r>
        <w:t>s are a common and</w:t>
      </w:r>
      <w:r w:rsidR="0003375A">
        <w:t xml:space="preserve"> often incidental finding. </w:t>
      </w:r>
      <w:r>
        <w:t>In the absence of jaundice or symptoms suggestive of biliary or hepatic disease, mild to moderate elevation</w:t>
      </w:r>
      <w:r w:rsidR="001D731D">
        <w:t xml:space="preserve"> in the ALT </w:t>
      </w:r>
      <w:r w:rsidR="00882033">
        <w:t>(</w:t>
      </w:r>
      <w:r w:rsidR="001D731D">
        <w:t>40–</w:t>
      </w:r>
      <w:r>
        <w:t>200</w:t>
      </w:r>
      <w:r w:rsidR="00882033">
        <w:t>)</w:t>
      </w:r>
      <w:r>
        <w:t xml:space="preserve"> or the ALP </w:t>
      </w:r>
      <w:r w:rsidR="00882033">
        <w:t>(</w:t>
      </w:r>
      <w:r>
        <w:t>110–</w:t>
      </w:r>
      <w:r w:rsidR="00882033">
        <w:t>50</w:t>
      </w:r>
      <w:r>
        <w:t>0</w:t>
      </w:r>
      <w:r w:rsidR="00882033">
        <w:t>)</w:t>
      </w:r>
      <w:r>
        <w:t xml:space="preserve"> usually requires investigation, </w:t>
      </w:r>
      <w:r w:rsidR="000711FC">
        <w:t>normally</w:t>
      </w:r>
      <w:r>
        <w:t xml:space="preserve"> </w:t>
      </w:r>
      <w:r w:rsidR="0003375A">
        <w:t xml:space="preserve">only on a routine basis. </w:t>
      </w:r>
      <w:r>
        <w:t>The ALT</w:t>
      </w:r>
      <w:r w:rsidR="00CF53EC" w:rsidRPr="00CF53EC">
        <w:t xml:space="preserve"> </w:t>
      </w:r>
      <w:r>
        <w:t xml:space="preserve">reflects hepatocellular </w:t>
      </w:r>
      <w:r w:rsidR="00882033">
        <w:t>injury,</w:t>
      </w:r>
      <w:r>
        <w:t xml:space="preserve"> whilst the </w:t>
      </w:r>
      <w:r w:rsidR="001D731D">
        <w:t xml:space="preserve">ALP </w:t>
      </w:r>
      <w:r>
        <w:t>often reflects b</w:t>
      </w:r>
      <w:r w:rsidR="00882033">
        <w:t>iliary or obstructive liver disease</w:t>
      </w:r>
      <w:r w:rsidR="0003375A">
        <w:t xml:space="preserve">. </w:t>
      </w:r>
      <w:r>
        <w:t xml:space="preserve">However, there is a considerable overlap in the degree of elevation of both these enzymes in both </w:t>
      </w:r>
      <w:r w:rsidR="00493C70">
        <w:t>intrinsic</w:t>
      </w:r>
      <w:r>
        <w:t xml:space="preserve"> and obstructive </w:t>
      </w:r>
      <w:r w:rsidR="00882033">
        <w:t xml:space="preserve">liver </w:t>
      </w:r>
      <w:r>
        <w:t>disease.</w:t>
      </w:r>
      <w:r w:rsidR="001D731D">
        <w:t xml:space="preserve"> An isolated raised ALP might not be of liver origin (e</w:t>
      </w:r>
      <w:r w:rsidR="002F0A18">
        <w:t>.</w:t>
      </w:r>
      <w:r w:rsidR="001D731D">
        <w:t>g. bone, small intestine), particularly</w:t>
      </w:r>
      <w:r w:rsidR="00882033">
        <w:t xml:space="preserve"> in the context of a normal gamma-GT</w:t>
      </w:r>
      <w:r w:rsidR="00CF53EC">
        <w:t xml:space="preserve"> (not liver-specific)</w:t>
      </w:r>
      <w:r w:rsidR="00882033">
        <w:t>.</w:t>
      </w:r>
      <w:r w:rsidR="00493C70">
        <w:t xml:space="preserve"> </w:t>
      </w:r>
      <w:r w:rsidR="00493C70" w:rsidRPr="00CF53EC">
        <w:rPr>
          <w:i/>
        </w:rPr>
        <w:t>Functional</w:t>
      </w:r>
      <w:r w:rsidR="00493C70">
        <w:t xml:space="preserve"> liver assessment is best done by looking at bilirubin (high), albumin (low) and INR (high), as well as platelet count (low); ALT and ALP reflect liver cell </w:t>
      </w:r>
      <w:r w:rsidR="00493C70" w:rsidRPr="00CF53EC">
        <w:rPr>
          <w:i/>
        </w:rPr>
        <w:t>injury</w:t>
      </w:r>
      <w:r w:rsidR="00493C70">
        <w:t xml:space="preserve">. </w:t>
      </w:r>
    </w:p>
    <w:p w14:paraId="09E12163" w14:textId="77777777" w:rsidR="00497868" w:rsidRDefault="00EF08D5" w:rsidP="007570E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0" w:hanging="284"/>
      </w:pPr>
      <w:r>
        <w:t xml:space="preserve">In young patients with </w:t>
      </w:r>
      <w:r w:rsidR="001D731D">
        <w:t>persistently abnormal LFTs</w:t>
      </w:r>
      <w:r>
        <w:t xml:space="preserve"> check serum copper </w:t>
      </w:r>
      <w:r w:rsidR="001D731D">
        <w:t>&amp; caerulo</w:t>
      </w:r>
      <w:r w:rsidR="001D731D">
        <w:softHyphen/>
        <w:t>plasmin,</w:t>
      </w:r>
      <w:r>
        <w:t xml:space="preserve"> </w:t>
      </w:r>
      <w:r w:rsidR="001D731D">
        <w:t>and in acute presentation consider Hep A</w:t>
      </w:r>
      <w:r w:rsidR="0003375A">
        <w:t>, Hep B</w:t>
      </w:r>
      <w:r w:rsidR="001D731D">
        <w:t xml:space="preserve">, </w:t>
      </w:r>
      <w:r w:rsidR="0003375A">
        <w:t>Hep E</w:t>
      </w:r>
      <w:r w:rsidR="00497868">
        <w:t xml:space="preserve">, </w:t>
      </w:r>
      <w:r w:rsidR="001D731D">
        <w:t>EBV, CMV serology</w:t>
      </w:r>
      <w:r w:rsidR="0003375A">
        <w:t xml:space="preserve"> (Hep C in patients with high-risk behaviour)</w:t>
      </w:r>
      <w:r>
        <w:t>.</w:t>
      </w:r>
      <w:r w:rsidR="00CF53EC">
        <w:t xml:space="preserve"> </w:t>
      </w:r>
    </w:p>
    <w:p w14:paraId="1CCA8DF0" w14:textId="77777777" w:rsidR="00497868" w:rsidRDefault="00EF08D5" w:rsidP="007570E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0" w:hanging="284"/>
      </w:pPr>
      <w:r>
        <w:t xml:space="preserve">The commonest causes of abnormal liver function tests </w:t>
      </w:r>
      <w:r w:rsidR="00493C70">
        <w:t xml:space="preserve">(LFTs) are, in no </w:t>
      </w:r>
      <w:proofErr w:type="gramStart"/>
      <w:r w:rsidR="00493C70">
        <w:t>particular order</w:t>
      </w:r>
      <w:proofErr w:type="gramEnd"/>
      <w:r w:rsidR="00493C70">
        <w:t>:</w:t>
      </w:r>
    </w:p>
    <w:p w14:paraId="21B3E1CB" w14:textId="77777777" w:rsidR="00497868" w:rsidRDefault="00497868" w:rsidP="007570E0">
      <w:pPr>
        <w:numPr>
          <w:ilvl w:val="0"/>
          <w:numId w:val="1"/>
        </w:numPr>
      </w:pPr>
      <w:r>
        <w:t>‘Fatty liver’ (NAFLD</w:t>
      </w:r>
      <w:r w:rsidR="0003375A">
        <w:t xml:space="preserve">, </w:t>
      </w:r>
      <w:r w:rsidR="003D17E6">
        <w:rPr>
          <w:u w:val="single"/>
        </w:rPr>
        <w:t>n</w:t>
      </w:r>
      <w:r w:rsidR="0003375A" w:rsidRPr="0003375A">
        <w:t>on-</w:t>
      </w:r>
      <w:r w:rsidR="003D17E6">
        <w:rPr>
          <w:u w:val="single"/>
        </w:rPr>
        <w:t>a</w:t>
      </w:r>
      <w:r w:rsidR="0003375A" w:rsidRPr="0003375A">
        <w:t xml:space="preserve">lcoholic </w:t>
      </w:r>
      <w:r w:rsidR="003D17E6">
        <w:rPr>
          <w:u w:val="single"/>
        </w:rPr>
        <w:t>f</w:t>
      </w:r>
      <w:r w:rsidR="0003375A" w:rsidRPr="0003375A">
        <w:t xml:space="preserve">atty </w:t>
      </w:r>
      <w:r w:rsidR="003D17E6">
        <w:rPr>
          <w:u w:val="single"/>
        </w:rPr>
        <w:t>l</w:t>
      </w:r>
      <w:r w:rsidR="0003375A" w:rsidRPr="0003375A">
        <w:t xml:space="preserve">iver </w:t>
      </w:r>
      <w:r w:rsidR="003D17E6">
        <w:rPr>
          <w:u w:val="single"/>
        </w:rPr>
        <w:t>d</w:t>
      </w:r>
      <w:r w:rsidR="0003375A" w:rsidRPr="0003375A">
        <w:t>isease</w:t>
      </w:r>
      <w:r w:rsidR="0003375A">
        <w:t>)</w:t>
      </w:r>
      <w:r w:rsidR="0003375A" w:rsidRPr="0003375A">
        <w:t xml:space="preserve"> </w:t>
      </w:r>
      <w:r w:rsidR="0003375A">
        <w:t xml:space="preserve">– </w:t>
      </w:r>
      <w:r>
        <w:t xml:space="preserve">spectrum from </w:t>
      </w:r>
      <w:r w:rsidR="002F0A18">
        <w:t xml:space="preserve">echo-bright </w:t>
      </w:r>
      <w:r>
        <w:t>US abnormality</w:t>
      </w:r>
      <w:r w:rsidR="00882033">
        <w:t xml:space="preserve"> over NASH (</w:t>
      </w:r>
      <w:r w:rsidR="00882033">
        <w:rPr>
          <w:u w:val="single"/>
        </w:rPr>
        <w:t>n</w:t>
      </w:r>
      <w:r w:rsidR="00882033" w:rsidRPr="0003375A">
        <w:t>on-</w:t>
      </w:r>
      <w:r w:rsidR="00882033">
        <w:rPr>
          <w:u w:val="single"/>
        </w:rPr>
        <w:t>a</w:t>
      </w:r>
      <w:r w:rsidR="00882033" w:rsidRPr="0003375A">
        <w:t xml:space="preserve">lcoholic </w:t>
      </w:r>
      <w:r w:rsidR="00882033" w:rsidRPr="00882033">
        <w:rPr>
          <w:u w:val="single"/>
        </w:rPr>
        <w:t>s</w:t>
      </w:r>
      <w:r w:rsidR="00882033" w:rsidRPr="00882033">
        <w:t>teato-</w:t>
      </w:r>
      <w:r w:rsidR="00882033" w:rsidRPr="00882033">
        <w:rPr>
          <w:u w:val="single"/>
        </w:rPr>
        <w:t>h</w:t>
      </w:r>
      <w:r w:rsidR="00882033" w:rsidRPr="00882033">
        <w:t>epatitis</w:t>
      </w:r>
      <w:r w:rsidR="00882033">
        <w:t>)</w:t>
      </w:r>
      <w:r>
        <w:t xml:space="preserve"> to </w:t>
      </w:r>
      <w:r w:rsidR="004C05EE">
        <w:t>NAFLD-related liver</w:t>
      </w:r>
      <w:r w:rsidR="0003375A">
        <w:t xml:space="preserve"> </w:t>
      </w:r>
      <w:r w:rsidR="003D17E6">
        <w:t>cirrhosis</w:t>
      </w:r>
    </w:p>
    <w:p w14:paraId="0CE9E5AB" w14:textId="77777777" w:rsidR="00497868" w:rsidRDefault="003D17E6" w:rsidP="007570E0">
      <w:pPr>
        <w:numPr>
          <w:ilvl w:val="0"/>
          <w:numId w:val="1"/>
        </w:numPr>
      </w:pPr>
      <w:r w:rsidRPr="003D17E6">
        <w:t>Alcohol</w:t>
      </w:r>
      <w:r>
        <w:t xml:space="preserve"> (</w:t>
      </w:r>
      <w:r w:rsidRPr="003D17E6">
        <w:rPr>
          <w:u w:val="single"/>
        </w:rPr>
        <w:t>a</w:t>
      </w:r>
      <w:r>
        <w:t>lcohol-</w:t>
      </w:r>
      <w:r w:rsidRPr="003D17E6">
        <w:rPr>
          <w:u w:val="single"/>
        </w:rPr>
        <w:t>r</w:t>
      </w:r>
      <w:r>
        <w:t xml:space="preserve">elated </w:t>
      </w:r>
      <w:r w:rsidRPr="003D17E6">
        <w:rPr>
          <w:u w:val="single"/>
        </w:rPr>
        <w:t>l</w:t>
      </w:r>
      <w:r>
        <w:t xml:space="preserve">iver </w:t>
      </w:r>
      <w:r w:rsidRPr="003D17E6">
        <w:rPr>
          <w:u w:val="single"/>
        </w:rPr>
        <w:t>d</w:t>
      </w:r>
      <w:r>
        <w:t xml:space="preserve">isease, </w:t>
      </w:r>
      <w:r w:rsidRPr="003D17E6">
        <w:t>ARLD)</w:t>
      </w:r>
    </w:p>
    <w:p w14:paraId="041C7816" w14:textId="77777777" w:rsidR="00EF08D5" w:rsidRDefault="00497868" w:rsidP="007570E0">
      <w:pPr>
        <w:numPr>
          <w:ilvl w:val="0"/>
          <w:numId w:val="1"/>
        </w:numPr>
      </w:pPr>
      <w:r>
        <w:t>D</w:t>
      </w:r>
      <w:r w:rsidR="00EF08D5">
        <w:t>rugs or medication</w:t>
      </w:r>
      <w:r>
        <w:t xml:space="preserve"> (</w:t>
      </w:r>
      <w:r>
        <w:rPr>
          <w:u w:val="single"/>
        </w:rPr>
        <w:t>d</w:t>
      </w:r>
      <w:r>
        <w:t>rug-</w:t>
      </w:r>
      <w:r w:rsidRPr="00497868">
        <w:rPr>
          <w:u w:val="single"/>
        </w:rPr>
        <w:t>i</w:t>
      </w:r>
      <w:r>
        <w:t xml:space="preserve">nduced </w:t>
      </w:r>
      <w:r w:rsidRPr="00497868">
        <w:rPr>
          <w:u w:val="single"/>
        </w:rPr>
        <w:t>l</w:t>
      </w:r>
      <w:r>
        <w:t xml:space="preserve">iver </w:t>
      </w:r>
      <w:r w:rsidRPr="00497868">
        <w:rPr>
          <w:u w:val="single"/>
        </w:rPr>
        <w:t>i</w:t>
      </w:r>
      <w:r>
        <w:t>njury = DILI)</w:t>
      </w:r>
    </w:p>
    <w:p w14:paraId="5337A8DA" w14:textId="77777777" w:rsidR="00EF08D5" w:rsidRDefault="00497868" w:rsidP="007570E0">
      <w:pPr>
        <w:numPr>
          <w:ilvl w:val="0"/>
          <w:numId w:val="1"/>
        </w:numPr>
      </w:pPr>
      <w:r>
        <w:t>C</w:t>
      </w:r>
      <w:r w:rsidR="00EF08D5">
        <w:t>hronic viral hepatitis (B and</w:t>
      </w:r>
      <w:r w:rsidR="002F0A18">
        <w:t>/or</w:t>
      </w:r>
      <w:r w:rsidR="00EF08D5">
        <w:t xml:space="preserve"> C)</w:t>
      </w:r>
    </w:p>
    <w:p w14:paraId="19558A44" w14:textId="77777777" w:rsidR="00EF08D5" w:rsidRDefault="00497868" w:rsidP="007570E0">
      <w:pPr>
        <w:numPr>
          <w:ilvl w:val="0"/>
          <w:numId w:val="1"/>
        </w:numPr>
      </w:pPr>
      <w:r>
        <w:t>O</w:t>
      </w:r>
      <w:r w:rsidR="00EF08D5">
        <w:t>bstructive biliary disease</w:t>
      </w:r>
      <w:r>
        <w:t>,</w:t>
      </w:r>
      <w:r w:rsidR="00EF08D5">
        <w:t xml:space="preserve"> e</w:t>
      </w:r>
      <w:r w:rsidR="002F0A18">
        <w:t>.</w:t>
      </w:r>
      <w:r w:rsidR="00EF08D5">
        <w:t>g</w:t>
      </w:r>
      <w:r>
        <w:t xml:space="preserve">. </w:t>
      </w:r>
      <w:r w:rsidR="00EF08D5">
        <w:t>gallstones</w:t>
      </w:r>
      <w:r>
        <w:t xml:space="preserve"> or malignancy</w:t>
      </w:r>
    </w:p>
    <w:p w14:paraId="01A608BB" w14:textId="77777777" w:rsidR="00EF08D5" w:rsidRDefault="00497868" w:rsidP="007570E0">
      <w:pPr>
        <w:numPr>
          <w:ilvl w:val="0"/>
          <w:numId w:val="1"/>
        </w:numPr>
      </w:pPr>
      <w:r>
        <w:t>I</w:t>
      </w:r>
      <w:r w:rsidR="00EF08D5">
        <w:t xml:space="preserve">nfiltrative diseases of the liver </w:t>
      </w:r>
      <w:r>
        <w:t>(</w:t>
      </w:r>
      <w:r w:rsidR="00882033">
        <w:t xml:space="preserve">e.g. </w:t>
      </w:r>
      <w:r>
        <w:t>neoplasia)</w:t>
      </w:r>
    </w:p>
    <w:p w14:paraId="59A99FFC" w14:textId="77777777" w:rsidR="00EF08D5" w:rsidRDefault="00497868" w:rsidP="007570E0">
      <w:pPr>
        <w:numPr>
          <w:ilvl w:val="0"/>
          <w:numId w:val="1"/>
        </w:numPr>
      </w:pPr>
      <w:r>
        <w:t>A</w:t>
      </w:r>
      <w:r w:rsidR="00EF08D5">
        <w:t>utoimmune hepatitis</w:t>
      </w:r>
      <w:r w:rsidR="003D17E6">
        <w:t xml:space="preserve"> (AIH), primary biliary cholangitis (PBC), primary sclerosing cholangitis (PSC)</w:t>
      </w:r>
      <w:r w:rsidR="00EF08D5">
        <w:t xml:space="preserve">   </w:t>
      </w:r>
    </w:p>
    <w:p w14:paraId="5B6B6D46" w14:textId="77777777" w:rsidR="00AE79C9" w:rsidRDefault="00493C70" w:rsidP="007570E0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0" w:hanging="284"/>
      </w:pPr>
      <w:r>
        <w:t>Non-i</w:t>
      </w:r>
      <w:r w:rsidR="00692D53" w:rsidRPr="00692D53">
        <w:t xml:space="preserve">nvasive </w:t>
      </w:r>
      <w:r>
        <w:t>l</w:t>
      </w:r>
      <w:r w:rsidR="00692D53" w:rsidRPr="00692D53">
        <w:t xml:space="preserve">iver </w:t>
      </w:r>
      <w:r>
        <w:t>s</w:t>
      </w:r>
      <w:r w:rsidR="00692D53" w:rsidRPr="00692D53">
        <w:t xml:space="preserve">creen (NILS) </w:t>
      </w:r>
      <w:r w:rsidR="00EF08D5">
        <w:t>investigations reveal a cause for liver test ab</w:t>
      </w:r>
      <w:r w:rsidR="00497868">
        <w:t>normalities in approximately 80–</w:t>
      </w:r>
      <w:r w:rsidR="00EA2228">
        <w:t xml:space="preserve">90% of patients. </w:t>
      </w:r>
      <w:r w:rsidR="00EF08D5">
        <w:t>In this remaining 10 to 20% of patients</w:t>
      </w:r>
      <w:r w:rsidR="002F0A18">
        <w:t>,</w:t>
      </w:r>
      <w:r w:rsidR="00EF08D5">
        <w:t xml:space="preserve"> we then need to decide whether these patients should undergo </w:t>
      </w:r>
      <w:r w:rsidR="002F0A18">
        <w:t xml:space="preserve">further investigations like </w:t>
      </w:r>
      <w:r w:rsidR="00692D53">
        <w:t>non-invasive fibrosis blood tests</w:t>
      </w:r>
      <w:r w:rsidR="00692D53" w:rsidRPr="00692D53">
        <w:t xml:space="preserve"> </w:t>
      </w:r>
      <w:r w:rsidR="002F0A18">
        <w:t xml:space="preserve">(e.g. Fib-4, NAFLD fibrosis, ELF score) </w:t>
      </w:r>
      <w:r w:rsidR="00692D53">
        <w:t xml:space="preserve">or ultrasound-based </w:t>
      </w:r>
      <w:r w:rsidR="002F0A18">
        <w:t xml:space="preserve">elasticity assessment (e.g. </w:t>
      </w:r>
      <w:proofErr w:type="spellStart"/>
      <w:r w:rsidR="00692D53" w:rsidRPr="00692D53">
        <w:t>FibroScan</w:t>
      </w:r>
      <w:proofErr w:type="spellEnd"/>
      <w:r w:rsidR="00692D53" w:rsidRPr="000707E6">
        <w:rPr>
          <w:vertAlign w:val="superscript"/>
        </w:rPr>
        <w:t>®</w:t>
      </w:r>
      <w:r w:rsidR="002F0A18">
        <w:t xml:space="preserve">, </w:t>
      </w:r>
      <w:r w:rsidR="00692D53" w:rsidRPr="00692D53">
        <w:t>'stiffness'</w:t>
      </w:r>
      <w:r w:rsidR="00692D53">
        <w:t xml:space="preserve">) </w:t>
      </w:r>
      <w:r w:rsidR="00EA2228">
        <w:t>or liver biopsy</w:t>
      </w:r>
      <w:r w:rsidR="002F0A18">
        <w:t xml:space="preserve"> (histology)</w:t>
      </w:r>
      <w:r w:rsidR="00EA2228">
        <w:t xml:space="preserve">. </w:t>
      </w:r>
      <w:r w:rsidR="00D132B6">
        <w:t>Many</w:t>
      </w:r>
      <w:r w:rsidR="00EF08D5">
        <w:t xml:space="preserve"> </w:t>
      </w:r>
      <w:r w:rsidR="009D1BEF">
        <w:t>specialists</w:t>
      </w:r>
      <w:r w:rsidR="00EF08D5">
        <w:t xml:space="preserve"> </w:t>
      </w:r>
      <w:r w:rsidR="009D1BEF">
        <w:t xml:space="preserve">will perform </w:t>
      </w:r>
      <w:r w:rsidR="00D132B6">
        <w:t xml:space="preserve">some of </w:t>
      </w:r>
      <w:r w:rsidR="00EA2228">
        <w:t xml:space="preserve">those investigations </w:t>
      </w:r>
      <w:r w:rsidR="00D132B6">
        <w:t xml:space="preserve">when there is </w:t>
      </w:r>
      <w:r w:rsidR="00EF08D5">
        <w:t>persistent (</w:t>
      </w:r>
      <w:r w:rsidR="00D132B6">
        <w:t xml:space="preserve">more </w:t>
      </w:r>
      <w:r w:rsidR="00EF08D5">
        <w:t xml:space="preserve">than six months) elevation </w:t>
      </w:r>
      <w:r w:rsidR="00D132B6">
        <w:t>of</w:t>
      </w:r>
      <w:r w:rsidR="00EF08D5">
        <w:t xml:space="preserve"> ALT</w:t>
      </w:r>
      <w:r w:rsidR="00D132B6">
        <w:t xml:space="preserve"> levels.  However, if there is </w:t>
      </w:r>
      <w:r w:rsidR="00EF08D5">
        <w:t xml:space="preserve">strong </w:t>
      </w:r>
      <w:r w:rsidR="00D132B6">
        <w:t>reason to believe</w:t>
      </w:r>
      <w:r w:rsidR="00EF08D5">
        <w:t xml:space="preserve"> that the </w:t>
      </w:r>
      <w:r w:rsidR="00D132B6">
        <w:t xml:space="preserve">abnormal </w:t>
      </w:r>
      <w:r w:rsidR="00EA2228">
        <w:t>LFT</w:t>
      </w:r>
      <w:r w:rsidR="00D132B6">
        <w:t>s are</w:t>
      </w:r>
      <w:r w:rsidR="00497868">
        <w:t xml:space="preserve"> due to alcohol or </w:t>
      </w:r>
      <w:r w:rsidR="00EA2228">
        <w:t>‘</w:t>
      </w:r>
      <w:r w:rsidR="00497868">
        <w:t>fatty liver</w:t>
      </w:r>
      <w:r w:rsidR="00EA2228">
        <w:t>’ (NAFLD)</w:t>
      </w:r>
      <w:r w:rsidR="00497868">
        <w:t xml:space="preserve">, </w:t>
      </w:r>
      <w:r w:rsidR="00EF08D5">
        <w:t xml:space="preserve">patients should attempt a period of </w:t>
      </w:r>
      <w:r w:rsidR="00D132B6">
        <w:t>alcohol abstinence</w:t>
      </w:r>
      <w:r w:rsidR="00EF08D5">
        <w:t xml:space="preserve"> or weight loss </w:t>
      </w:r>
      <w:r w:rsidR="00D132B6">
        <w:t xml:space="preserve">(ideally, 5-10%) </w:t>
      </w:r>
      <w:r w:rsidR="00EF08D5">
        <w:t>to assess whether there is any improvement in</w:t>
      </w:r>
      <w:r w:rsidR="00692D53">
        <w:t xml:space="preserve"> the </w:t>
      </w:r>
      <w:r w:rsidR="00EA2228">
        <w:t>LFT</w:t>
      </w:r>
      <w:r w:rsidR="00D132B6">
        <w:t xml:space="preserve"> result</w:t>
      </w:r>
      <w:r w:rsidR="00EA2228">
        <w:t>s</w:t>
      </w:r>
      <w:r w:rsidR="00692D53">
        <w:t xml:space="preserve"> before </w:t>
      </w:r>
      <w:r w:rsidR="00EA2228">
        <w:t xml:space="preserve">a </w:t>
      </w:r>
      <w:r w:rsidR="00692D53">
        <w:t>more invasive investigation</w:t>
      </w:r>
      <w:r w:rsidR="00EA2228">
        <w:t xml:space="preserve"> is performed. </w:t>
      </w:r>
      <w:r w:rsidR="00D132B6">
        <w:t xml:space="preserve">Previous studies have shown that </w:t>
      </w:r>
      <w:r w:rsidR="00EA2228">
        <w:t>in this group of patients t</w:t>
      </w:r>
      <w:r w:rsidR="00EF08D5">
        <w:t xml:space="preserve">he diagnoses made </w:t>
      </w:r>
      <w:r w:rsidR="00D132B6">
        <w:t xml:space="preserve">after liver biopsy </w:t>
      </w:r>
      <w:r w:rsidR="00EA2228">
        <w:t>tends to be</w:t>
      </w:r>
      <w:r w:rsidR="00D132B6">
        <w:t xml:space="preserve"> as follows: approx. </w:t>
      </w:r>
      <w:r w:rsidR="00EA2228">
        <w:t xml:space="preserve">1/3 </w:t>
      </w:r>
      <w:r w:rsidR="00EF08D5" w:rsidRPr="000707E6">
        <w:rPr>
          <w:u w:val="single"/>
        </w:rPr>
        <w:t>n</w:t>
      </w:r>
      <w:r w:rsidR="00EF08D5">
        <w:t>on-</w:t>
      </w:r>
      <w:r w:rsidR="00EF08D5" w:rsidRPr="000707E6">
        <w:rPr>
          <w:u w:val="single"/>
        </w:rPr>
        <w:t>a</w:t>
      </w:r>
      <w:r w:rsidR="00EF08D5">
        <w:t xml:space="preserve">lcoholic </w:t>
      </w:r>
      <w:r w:rsidR="00EF08D5" w:rsidRPr="000707E6">
        <w:rPr>
          <w:u w:val="single"/>
        </w:rPr>
        <w:t>s</w:t>
      </w:r>
      <w:r w:rsidR="00EF08D5">
        <w:t>teato-</w:t>
      </w:r>
      <w:r w:rsidR="00EF08D5" w:rsidRPr="000707E6">
        <w:rPr>
          <w:u w:val="single"/>
        </w:rPr>
        <w:t>h</w:t>
      </w:r>
      <w:r w:rsidR="00EF08D5">
        <w:t>epatitis (NASH</w:t>
      </w:r>
      <w:r w:rsidR="00EA2228">
        <w:t>; i</w:t>
      </w:r>
      <w:r w:rsidR="00D132B6">
        <w:t>.</w:t>
      </w:r>
      <w:r w:rsidR="00EA2228">
        <w:t xml:space="preserve">e. risk of </w:t>
      </w:r>
      <w:r w:rsidR="00D132B6">
        <w:t xml:space="preserve">fibrosis </w:t>
      </w:r>
      <w:r w:rsidR="00EA2228">
        <w:t>progression</w:t>
      </w:r>
      <w:r w:rsidR="00EF08D5">
        <w:t xml:space="preserve">), </w:t>
      </w:r>
      <w:r w:rsidR="00EA2228">
        <w:t>1/3</w:t>
      </w:r>
      <w:r w:rsidR="00EF08D5">
        <w:t xml:space="preserve"> simple </w:t>
      </w:r>
      <w:r w:rsidR="00EA2228">
        <w:t>‘</w:t>
      </w:r>
      <w:r w:rsidR="00EF08D5">
        <w:t>fatty liver</w:t>
      </w:r>
      <w:r w:rsidR="00EA2228">
        <w:t>’</w:t>
      </w:r>
      <w:r w:rsidR="003D17E6">
        <w:t xml:space="preserve">; </w:t>
      </w:r>
      <w:r w:rsidR="00E730E2">
        <w:t xml:space="preserve">less than 1/10 had </w:t>
      </w:r>
      <w:r w:rsidR="00EF08D5">
        <w:t>cry</w:t>
      </w:r>
      <w:r w:rsidR="00D132B6">
        <w:t>ptogenic hepatitis</w:t>
      </w:r>
      <w:r w:rsidR="00E730E2">
        <w:t xml:space="preserve"> (9%)</w:t>
      </w:r>
      <w:r w:rsidR="00D132B6">
        <w:t xml:space="preserve"> and drug-</w:t>
      </w:r>
      <w:r w:rsidR="00EF08D5">
        <w:t xml:space="preserve">related liver </w:t>
      </w:r>
      <w:r w:rsidR="00E730E2">
        <w:t>i</w:t>
      </w:r>
      <w:r w:rsidR="003D17E6">
        <w:t>njury (</w:t>
      </w:r>
      <w:r w:rsidR="00D132B6">
        <w:t>8%</w:t>
      </w:r>
      <w:r w:rsidR="00E730E2">
        <w:t>)</w:t>
      </w:r>
      <w:r w:rsidR="00D132B6">
        <w:t>; o</w:t>
      </w:r>
      <w:r w:rsidR="00EF08D5">
        <w:t xml:space="preserve">nly </w:t>
      </w:r>
      <w:r w:rsidR="00EA2228">
        <w:t>2% had autoimmune hepatitis</w:t>
      </w:r>
      <w:r w:rsidR="00EF08D5">
        <w:t xml:space="preserve"> (Skelly </w:t>
      </w:r>
      <w:r w:rsidR="00332910">
        <w:t xml:space="preserve">M, </w:t>
      </w:r>
      <w:r w:rsidR="00EF08D5" w:rsidRPr="000707E6">
        <w:rPr>
          <w:i/>
        </w:rPr>
        <w:t>et al</w:t>
      </w:r>
      <w:r w:rsidR="00332910">
        <w:t>.</w:t>
      </w:r>
      <w:r w:rsidR="00EF08D5">
        <w:t xml:space="preserve"> </w:t>
      </w:r>
      <w:r w:rsidR="00D132B6">
        <w:t xml:space="preserve">J Hepatol. 2001; </w:t>
      </w:r>
      <w:r w:rsidR="003D17E6">
        <w:t xml:space="preserve">analysing </w:t>
      </w:r>
      <w:r w:rsidR="00D132B6" w:rsidRPr="00D132B6">
        <w:t>354 patients</w:t>
      </w:r>
      <w:r w:rsidR="003D17E6">
        <w:t>’</w:t>
      </w:r>
      <w:r w:rsidR="00D132B6" w:rsidRPr="00D132B6">
        <w:t xml:space="preserve"> liver </w:t>
      </w:r>
      <w:r w:rsidR="003D17E6">
        <w:t>biopsy specimens</w:t>
      </w:r>
      <w:r w:rsidR="00EF08D5">
        <w:t>).</w:t>
      </w:r>
    </w:p>
    <w:sectPr w:rsidR="00AE79C9" w:rsidSect="003571E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600" w:right="1041" w:bottom="899" w:left="1800" w:header="421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F958" w14:textId="77777777" w:rsidR="006B1081" w:rsidRDefault="006B1081" w:rsidP="00CE2C7A">
      <w:r>
        <w:separator/>
      </w:r>
    </w:p>
  </w:endnote>
  <w:endnote w:type="continuationSeparator" w:id="0">
    <w:p w14:paraId="4D974D26" w14:textId="77777777" w:rsidR="006B1081" w:rsidRDefault="006B1081" w:rsidP="00CE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8CC6" w14:textId="77777777" w:rsidR="00626D0A" w:rsidRDefault="0062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6B0F" w14:textId="77777777" w:rsidR="00D164BA" w:rsidRPr="00E41CA5" w:rsidRDefault="00D164BA" w:rsidP="00CF5909">
    <w:pPr>
      <w:pStyle w:val="Footer"/>
      <w:tabs>
        <w:tab w:val="clear" w:pos="4513"/>
        <w:tab w:val="clear" w:pos="9026"/>
        <w:tab w:val="left" w:pos="8325"/>
      </w:tabs>
      <w:jc w:val="right"/>
      <w:rPr>
        <w:sz w:val="28"/>
        <w:szCs w:val="28"/>
      </w:rPr>
    </w:pPr>
    <w:r w:rsidRPr="00E41CA5">
      <w:rPr>
        <w:sz w:val="18"/>
        <w:szCs w:val="28"/>
      </w:rPr>
      <w:t>WRM</w:t>
    </w:r>
    <w:r w:rsidR="00E41CA5">
      <w:rPr>
        <w:sz w:val="18"/>
        <w:szCs w:val="28"/>
      </w:rPr>
      <w:t>/</w:t>
    </w:r>
    <w:r w:rsidR="005D3E63">
      <w:rPr>
        <w:sz w:val="18"/>
        <w:szCs w:val="28"/>
      </w:rPr>
      <w:t>TFJ/TMJ/</w:t>
    </w:r>
    <w:r w:rsidR="00E41CA5" w:rsidRPr="00A30528">
      <w:rPr>
        <w:sz w:val="18"/>
        <w:szCs w:val="28"/>
      </w:rPr>
      <w:t>JG</w:t>
    </w:r>
    <w:r w:rsidR="005D3E63">
      <w:rPr>
        <w:sz w:val="18"/>
        <w:szCs w:val="28"/>
      </w:rPr>
      <w:t xml:space="preserve"> – </w:t>
    </w:r>
    <w:r w:rsidR="00DD6744">
      <w:rPr>
        <w:sz w:val="18"/>
        <w:szCs w:val="28"/>
      </w:rPr>
      <w:t>September</w:t>
    </w:r>
    <w:r w:rsidR="00887308">
      <w:rPr>
        <w:sz w:val="18"/>
        <w:szCs w:val="28"/>
      </w:rPr>
      <w:t xml:space="preserve"> </w:t>
    </w:r>
    <w:r w:rsidR="00CF5909" w:rsidRPr="00E41CA5">
      <w:rPr>
        <w:sz w:val="18"/>
        <w:szCs w:val="28"/>
      </w:rPr>
      <w:t>202</w:t>
    </w:r>
    <w:r w:rsidR="005D3E63">
      <w:rPr>
        <w:sz w:val="18"/>
        <w:szCs w:val="2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D6DB" w14:textId="77777777" w:rsidR="00626D0A" w:rsidRDefault="0062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548C" w14:textId="77777777" w:rsidR="006B1081" w:rsidRDefault="006B1081" w:rsidP="00CE2C7A">
      <w:r>
        <w:separator/>
      </w:r>
    </w:p>
  </w:footnote>
  <w:footnote w:type="continuationSeparator" w:id="0">
    <w:p w14:paraId="6E3C81CC" w14:textId="77777777" w:rsidR="006B1081" w:rsidRDefault="006B1081" w:rsidP="00CE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473C" w14:textId="77777777" w:rsidR="00626D0A" w:rsidRDefault="0062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9105" w14:textId="77777777" w:rsidR="00CE2C7A" w:rsidRPr="00887308" w:rsidRDefault="00CE2C7A" w:rsidP="00626D0A">
    <w:pPr>
      <w:ind w:right="-240" w:hanging="426"/>
      <w:rPr>
        <w:b/>
        <w:bCs/>
      </w:rPr>
    </w:pPr>
    <w:r w:rsidRPr="00887308">
      <w:rPr>
        <w:b/>
        <w:bdr w:val="single" w:sz="4" w:space="0" w:color="auto"/>
      </w:rPr>
      <w:t>Abnormal Liver Function Tests (LFTs)</w:t>
    </w:r>
    <w:r w:rsidR="007D693E" w:rsidRPr="00887308">
      <w:rPr>
        <w:b/>
        <w:bdr w:val="single" w:sz="4" w:space="0" w:color="auto"/>
      </w:rPr>
      <w:t xml:space="preserve"> in </w:t>
    </w:r>
    <w:r w:rsidR="007D693E" w:rsidRPr="00626D0A">
      <w:rPr>
        <w:b/>
        <w:i/>
        <w:iCs/>
        <w:bdr w:val="single" w:sz="4" w:space="0" w:color="auto"/>
      </w:rPr>
      <w:t>asymptomatic</w:t>
    </w:r>
    <w:r w:rsidR="007D693E" w:rsidRPr="00887308">
      <w:rPr>
        <w:b/>
        <w:bdr w:val="single" w:sz="4" w:space="0" w:color="auto"/>
      </w:rPr>
      <w:t xml:space="preserve"> patient</w:t>
    </w:r>
    <w:r w:rsidRPr="00887308">
      <w:rPr>
        <w:b/>
        <w:bdr w:val="single" w:sz="4" w:space="0" w:color="auto"/>
      </w:rPr>
      <w:t xml:space="preserve"> – </w:t>
    </w:r>
    <w:r w:rsidR="00887308" w:rsidRPr="00887308">
      <w:rPr>
        <w:b/>
        <w:bCs/>
        <w:bdr w:val="single" w:sz="4" w:space="0" w:color="auto"/>
      </w:rPr>
      <w:t>Somerset Algorithm (</w:t>
    </w:r>
    <w:r w:rsidR="00626D0A" w:rsidRPr="00626D0A">
      <w:rPr>
        <w:b/>
        <w:bCs/>
        <w:i/>
        <w:iCs/>
        <w:bdr w:val="single" w:sz="4" w:space="0" w:color="auto"/>
      </w:rPr>
      <w:t>Sept</w:t>
    </w:r>
    <w:r w:rsidR="00626D0A">
      <w:rPr>
        <w:b/>
        <w:bCs/>
        <w:bdr w:val="single" w:sz="4" w:space="0" w:color="auto"/>
      </w:rPr>
      <w:t xml:space="preserve"> </w:t>
    </w:r>
    <w:r w:rsidR="00887308" w:rsidRPr="00887308">
      <w:rPr>
        <w:b/>
        <w:bCs/>
        <w:bdr w:val="single" w:sz="4" w:space="0" w:color="auto"/>
      </w:rPr>
      <w:t>202</w:t>
    </w:r>
    <w:r w:rsidR="005D3E63">
      <w:rPr>
        <w:b/>
        <w:bCs/>
        <w:bdr w:val="single" w:sz="4" w:space="0" w:color="auto"/>
      </w:rPr>
      <w:t>5</w:t>
    </w:r>
    <w:r w:rsidR="00887308" w:rsidRPr="00887308">
      <w:rPr>
        <w:b/>
        <w:bCs/>
        <w:bdr w:val="single" w:sz="4" w:space="0" w:color="auto"/>
      </w:rPr>
      <w:t>)</w:t>
    </w:r>
  </w:p>
  <w:p w14:paraId="7983114E" w14:textId="77777777" w:rsidR="001F2FE4" w:rsidRDefault="001F2FE4" w:rsidP="001F2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8359" w14:textId="77777777" w:rsidR="00626D0A" w:rsidRDefault="0062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82F"/>
    <w:multiLevelType w:val="hybridMultilevel"/>
    <w:tmpl w:val="B4C44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362"/>
    <w:multiLevelType w:val="multilevel"/>
    <w:tmpl w:val="63F6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084F"/>
    <w:multiLevelType w:val="hybridMultilevel"/>
    <w:tmpl w:val="D8B08CF0"/>
    <w:lvl w:ilvl="0" w:tplc="90128AA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361B"/>
    <w:multiLevelType w:val="hybridMultilevel"/>
    <w:tmpl w:val="D98C585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C651DE"/>
    <w:multiLevelType w:val="hybridMultilevel"/>
    <w:tmpl w:val="E312A4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212CC"/>
    <w:multiLevelType w:val="hybridMultilevel"/>
    <w:tmpl w:val="7F021316"/>
    <w:lvl w:ilvl="0" w:tplc="04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5FE0004"/>
    <w:multiLevelType w:val="hybridMultilevel"/>
    <w:tmpl w:val="9A74F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10250A"/>
    <w:multiLevelType w:val="hybridMultilevel"/>
    <w:tmpl w:val="792ACB40"/>
    <w:lvl w:ilvl="0" w:tplc="8E5E539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45179C"/>
    <w:multiLevelType w:val="hybridMultilevel"/>
    <w:tmpl w:val="FCAE4DD0"/>
    <w:lvl w:ilvl="0" w:tplc="04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BCC3EEF"/>
    <w:multiLevelType w:val="hybridMultilevel"/>
    <w:tmpl w:val="80CEF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1E4C"/>
    <w:multiLevelType w:val="hybridMultilevel"/>
    <w:tmpl w:val="F028C18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B52CE6"/>
    <w:multiLevelType w:val="hybridMultilevel"/>
    <w:tmpl w:val="4AA4081A"/>
    <w:lvl w:ilvl="0" w:tplc="04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B6526BD"/>
    <w:multiLevelType w:val="hybridMultilevel"/>
    <w:tmpl w:val="CD06093C"/>
    <w:lvl w:ilvl="0" w:tplc="8E5E53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97917"/>
    <w:multiLevelType w:val="hybridMultilevel"/>
    <w:tmpl w:val="7FEAD048"/>
    <w:lvl w:ilvl="0" w:tplc="8E5E53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4464F"/>
    <w:multiLevelType w:val="hybridMultilevel"/>
    <w:tmpl w:val="16C02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9816B2"/>
    <w:multiLevelType w:val="hybridMultilevel"/>
    <w:tmpl w:val="D128AACE"/>
    <w:lvl w:ilvl="0" w:tplc="8E5E5398">
      <w:start w:val="1"/>
      <w:numFmt w:val="bullet"/>
      <w:lvlText w:val="•"/>
      <w:lvlJc w:val="left"/>
      <w:pPr>
        <w:ind w:left="327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6" w15:restartNumberingAfterBreak="0">
    <w:nsid w:val="6F321D80"/>
    <w:multiLevelType w:val="hybridMultilevel"/>
    <w:tmpl w:val="C0562576"/>
    <w:lvl w:ilvl="0" w:tplc="04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85735468">
    <w:abstractNumId w:val="9"/>
  </w:num>
  <w:num w:numId="2" w16cid:durableId="1716419941">
    <w:abstractNumId w:val="1"/>
  </w:num>
  <w:num w:numId="3" w16cid:durableId="1289432070">
    <w:abstractNumId w:val="4"/>
  </w:num>
  <w:num w:numId="4" w16cid:durableId="184095270">
    <w:abstractNumId w:val="0"/>
  </w:num>
  <w:num w:numId="5" w16cid:durableId="2086218538">
    <w:abstractNumId w:val="15"/>
  </w:num>
  <w:num w:numId="6" w16cid:durableId="619996922">
    <w:abstractNumId w:val="12"/>
  </w:num>
  <w:num w:numId="7" w16cid:durableId="1536847007">
    <w:abstractNumId w:val="13"/>
  </w:num>
  <w:num w:numId="8" w16cid:durableId="1407334775">
    <w:abstractNumId w:val="6"/>
  </w:num>
  <w:num w:numId="9" w16cid:durableId="1178614369">
    <w:abstractNumId w:val="7"/>
  </w:num>
  <w:num w:numId="10" w16cid:durableId="1338120447">
    <w:abstractNumId w:val="14"/>
  </w:num>
  <w:num w:numId="11" w16cid:durableId="778909885">
    <w:abstractNumId w:val="2"/>
  </w:num>
  <w:num w:numId="12" w16cid:durableId="1773161594">
    <w:abstractNumId w:val="16"/>
  </w:num>
  <w:num w:numId="13" w16cid:durableId="677654266">
    <w:abstractNumId w:val="5"/>
  </w:num>
  <w:num w:numId="14" w16cid:durableId="1758743983">
    <w:abstractNumId w:val="11"/>
  </w:num>
  <w:num w:numId="15" w16cid:durableId="1992716000">
    <w:abstractNumId w:val="8"/>
  </w:num>
  <w:num w:numId="16" w16cid:durableId="1722093245">
    <w:abstractNumId w:val="3"/>
  </w:num>
  <w:num w:numId="17" w16cid:durableId="456603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D5"/>
    <w:rsid w:val="00012D70"/>
    <w:rsid w:val="0003375A"/>
    <w:rsid w:val="000531E6"/>
    <w:rsid w:val="000707E6"/>
    <w:rsid w:val="000711FC"/>
    <w:rsid w:val="000878FF"/>
    <w:rsid w:val="000E1A79"/>
    <w:rsid w:val="000E2DBA"/>
    <w:rsid w:val="000E7BA2"/>
    <w:rsid w:val="00114E88"/>
    <w:rsid w:val="001446B7"/>
    <w:rsid w:val="00162721"/>
    <w:rsid w:val="00177728"/>
    <w:rsid w:val="00181156"/>
    <w:rsid w:val="001A00E4"/>
    <w:rsid w:val="001C2444"/>
    <w:rsid w:val="001C4375"/>
    <w:rsid w:val="001D731D"/>
    <w:rsid w:val="001E6E03"/>
    <w:rsid w:val="001F2FE4"/>
    <w:rsid w:val="0022121A"/>
    <w:rsid w:val="0024079C"/>
    <w:rsid w:val="00274AC2"/>
    <w:rsid w:val="0028088A"/>
    <w:rsid w:val="002853E4"/>
    <w:rsid w:val="002A5861"/>
    <w:rsid w:val="002F0A18"/>
    <w:rsid w:val="00305006"/>
    <w:rsid w:val="00307A01"/>
    <w:rsid w:val="00312C1A"/>
    <w:rsid w:val="00332910"/>
    <w:rsid w:val="003571E1"/>
    <w:rsid w:val="003720CD"/>
    <w:rsid w:val="00390F40"/>
    <w:rsid w:val="0039130D"/>
    <w:rsid w:val="003D17E6"/>
    <w:rsid w:val="003D477A"/>
    <w:rsid w:val="003D68F3"/>
    <w:rsid w:val="0040582E"/>
    <w:rsid w:val="004064B0"/>
    <w:rsid w:val="00420459"/>
    <w:rsid w:val="00425EF2"/>
    <w:rsid w:val="004373E4"/>
    <w:rsid w:val="004461BF"/>
    <w:rsid w:val="004512C9"/>
    <w:rsid w:val="004817CE"/>
    <w:rsid w:val="004827BE"/>
    <w:rsid w:val="0048787F"/>
    <w:rsid w:val="00487D99"/>
    <w:rsid w:val="00493C70"/>
    <w:rsid w:val="00497868"/>
    <w:rsid w:val="004A502F"/>
    <w:rsid w:val="004C05EE"/>
    <w:rsid w:val="004C37BB"/>
    <w:rsid w:val="004E61A5"/>
    <w:rsid w:val="004F2D6B"/>
    <w:rsid w:val="005249C0"/>
    <w:rsid w:val="00526F38"/>
    <w:rsid w:val="00535C8C"/>
    <w:rsid w:val="005575D4"/>
    <w:rsid w:val="005963FC"/>
    <w:rsid w:val="005D3E63"/>
    <w:rsid w:val="006027CF"/>
    <w:rsid w:val="00605F90"/>
    <w:rsid w:val="00613C02"/>
    <w:rsid w:val="00615E3C"/>
    <w:rsid w:val="00626D0A"/>
    <w:rsid w:val="00632399"/>
    <w:rsid w:val="00654167"/>
    <w:rsid w:val="00692D53"/>
    <w:rsid w:val="006B1081"/>
    <w:rsid w:val="006F3FAF"/>
    <w:rsid w:val="00703033"/>
    <w:rsid w:val="00717ADC"/>
    <w:rsid w:val="00725A5D"/>
    <w:rsid w:val="00732EF4"/>
    <w:rsid w:val="007447C7"/>
    <w:rsid w:val="00744D0F"/>
    <w:rsid w:val="007570E0"/>
    <w:rsid w:val="007675A1"/>
    <w:rsid w:val="00773B47"/>
    <w:rsid w:val="0078558C"/>
    <w:rsid w:val="0079401B"/>
    <w:rsid w:val="007D693E"/>
    <w:rsid w:val="007E683E"/>
    <w:rsid w:val="0081498E"/>
    <w:rsid w:val="008471CD"/>
    <w:rsid w:val="00882033"/>
    <w:rsid w:val="00887308"/>
    <w:rsid w:val="0089470C"/>
    <w:rsid w:val="008A70BF"/>
    <w:rsid w:val="008C2301"/>
    <w:rsid w:val="008C5E7C"/>
    <w:rsid w:val="008D5688"/>
    <w:rsid w:val="008F52FD"/>
    <w:rsid w:val="00911820"/>
    <w:rsid w:val="009754A0"/>
    <w:rsid w:val="00981EA3"/>
    <w:rsid w:val="00994ED2"/>
    <w:rsid w:val="009A567D"/>
    <w:rsid w:val="009D1BEF"/>
    <w:rsid w:val="00A057D6"/>
    <w:rsid w:val="00A13F3C"/>
    <w:rsid w:val="00A229B1"/>
    <w:rsid w:val="00A30528"/>
    <w:rsid w:val="00A4433F"/>
    <w:rsid w:val="00A542B6"/>
    <w:rsid w:val="00A83374"/>
    <w:rsid w:val="00A85FD8"/>
    <w:rsid w:val="00A92AA4"/>
    <w:rsid w:val="00AE79C9"/>
    <w:rsid w:val="00AF2325"/>
    <w:rsid w:val="00B13B71"/>
    <w:rsid w:val="00B20FAC"/>
    <w:rsid w:val="00B52773"/>
    <w:rsid w:val="00BA5E29"/>
    <w:rsid w:val="00BC42DB"/>
    <w:rsid w:val="00BC4CF3"/>
    <w:rsid w:val="00BF034C"/>
    <w:rsid w:val="00C04870"/>
    <w:rsid w:val="00C17565"/>
    <w:rsid w:val="00C2130A"/>
    <w:rsid w:val="00C2423C"/>
    <w:rsid w:val="00C3353D"/>
    <w:rsid w:val="00C43426"/>
    <w:rsid w:val="00C6210A"/>
    <w:rsid w:val="00C666D7"/>
    <w:rsid w:val="00C67230"/>
    <w:rsid w:val="00C84A23"/>
    <w:rsid w:val="00C85E90"/>
    <w:rsid w:val="00CA49D4"/>
    <w:rsid w:val="00CA4E18"/>
    <w:rsid w:val="00CC2F3B"/>
    <w:rsid w:val="00CD0BDC"/>
    <w:rsid w:val="00CD32FD"/>
    <w:rsid w:val="00CE2C7A"/>
    <w:rsid w:val="00CE6EBA"/>
    <w:rsid w:val="00CF53EC"/>
    <w:rsid w:val="00CF5909"/>
    <w:rsid w:val="00D00FE6"/>
    <w:rsid w:val="00D02D04"/>
    <w:rsid w:val="00D132B6"/>
    <w:rsid w:val="00D164BA"/>
    <w:rsid w:val="00D51BA1"/>
    <w:rsid w:val="00D605D7"/>
    <w:rsid w:val="00DB5214"/>
    <w:rsid w:val="00DC319D"/>
    <w:rsid w:val="00DD6744"/>
    <w:rsid w:val="00DF3FE6"/>
    <w:rsid w:val="00DF6FE6"/>
    <w:rsid w:val="00DF7B27"/>
    <w:rsid w:val="00E0131B"/>
    <w:rsid w:val="00E351E4"/>
    <w:rsid w:val="00E357AC"/>
    <w:rsid w:val="00E41CA5"/>
    <w:rsid w:val="00E6075B"/>
    <w:rsid w:val="00E730E2"/>
    <w:rsid w:val="00E77B87"/>
    <w:rsid w:val="00E93AF8"/>
    <w:rsid w:val="00E958B1"/>
    <w:rsid w:val="00EA2228"/>
    <w:rsid w:val="00EC6EF9"/>
    <w:rsid w:val="00EF08D5"/>
    <w:rsid w:val="00F0477D"/>
    <w:rsid w:val="00F70C60"/>
    <w:rsid w:val="00F714E4"/>
    <w:rsid w:val="00F71A21"/>
    <w:rsid w:val="00F948A3"/>
    <w:rsid w:val="00FA099E"/>
    <w:rsid w:val="00FE6E66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8"/>
    <o:shapelayout v:ext="edit">
      <o:idmap v:ext="edit" data="2"/>
      <o:rules v:ext="edit">
        <o:r id="V:Rule1" type="connector" idref="#_s2127">
          <o:proxy start="" idref="#_s2129" connectloc="0"/>
        </o:r>
        <o:r id="V:Rule2" type="connector" idref="#_s2126">
          <o:proxy start="" idref="#_s2130" connectloc="0"/>
          <o:proxy end="" idref="#_s2128" connectloc="2"/>
        </o:r>
        <o:r id="V:Rule3" type="connector" idref="#_s2125">
          <o:proxy start="" idref="#_s2131" connectloc="0"/>
          <o:proxy end="" idref="#_s2128" connectloc="2"/>
        </o:r>
        <o:r id="V:Rule4" type="connector" idref="#_s2124">
          <o:proxy start="" idref="#_s2132" connectloc="0"/>
          <o:proxy end="" idref="#_s2129" connectloc="2"/>
        </o:r>
        <o:r id="V:Rule5" type="connector" idref="#_s2123">
          <o:proxy start="" idref="#_s2133" connectloc="0"/>
          <o:proxy end="" idref="#_s2131" connectloc="2"/>
        </o:r>
        <o:r id="V:Rule6" type="connector" idref="#_s2122">
          <o:proxy start="" idref="#_s2134" connectloc="0"/>
          <o:proxy end="" idref="#_s2133" connectloc="2"/>
        </o:r>
        <o:r id="V:Rule7" type="connector" idref="#_s2121">
          <o:proxy end="" idref="#_s2141" connectloc="2"/>
        </o:r>
        <o:r id="V:Rule8" type="connector" idref="#_s2120"/>
        <o:r id="V:Rule9" type="connector" idref="#_s2119"/>
        <o:r id="V:Rule10" type="connector" idref="#_s2118"/>
        <o:r id="V:Rule11" type="connector" idref="#_s2117">
          <o:proxy start="" idref="#_s2139" connectloc="0"/>
        </o:r>
        <o:r id="V:Rule12" type="connector" idref="#_s2116">
          <o:proxy start="" idref="#_s2140" connectloc="0"/>
          <o:proxy end="" idref="#_s2138" connectloc="2"/>
        </o:r>
        <o:r id="V:Rule13" type="connector" idref="#_s2115"/>
        <o:r id="V:Rule14" type="connector" idref="#_s2114">
          <o:proxy start="" idref="#_s2142" connectloc="0"/>
          <o:proxy end="" idref="#_s2139" connectloc="2"/>
        </o:r>
        <o:r id="V:Rule15" type="connector" idref="#_s2152">
          <o:proxy start="" idref="#_s2151" connectloc="0"/>
          <o:proxy end="" idref="#_s2128" connectloc="2"/>
        </o:r>
        <o:r id="V:Rule16" type="connector" idref="#_s2205">
          <o:proxy start="" idref="#_s2142" connectloc="2"/>
        </o:r>
        <o:r id="V:Rule17" type="connector" idref="#_s2207"/>
        <o:r id="V:Rule18" type="connector" idref="#_s2209"/>
        <o:r id="V:Rule19" type="connector" idref="#_s2211"/>
        <o:r id="V:Rule20" type="connector" idref="#_s2213"/>
        <o:r id="V:Rule21" type="connector" idref="#_s2221"/>
        <o:r id="V:Rule22" type="connector" idref="#_s2223"/>
        <o:r id="V:Rule23" type="connector" idref="#_s2225"/>
        <o:r id="V:Rule24" type="connector" idref="#_s2227">
          <o:proxy end="" idref="#_s2224" connectloc="2"/>
        </o:r>
        <o:r id="V:Rule25" type="connector" idref="#_s2229"/>
      </o:rules>
    </o:shapelayout>
  </w:shapeDefaults>
  <w:decimalSymbol w:val="."/>
  <w:listSeparator w:val=","/>
  <w14:docId w14:val="73EBF593"/>
  <w15:chartTrackingRefBased/>
  <w15:docId w15:val="{E439BC26-7678-4D80-9CAA-225C2432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F08D5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CE2C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2C7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E2C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2C7A"/>
    <w:rPr>
      <w:sz w:val="24"/>
      <w:szCs w:val="24"/>
      <w:lang w:eastAsia="en-US"/>
    </w:rPr>
  </w:style>
  <w:style w:type="character" w:styleId="Hyperlink">
    <w:name w:val="Hyperlink"/>
    <w:rsid w:val="001446B7"/>
    <w:rPr>
      <w:color w:val="0563C1"/>
      <w:u w:val="single"/>
    </w:rPr>
  </w:style>
  <w:style w:type="character" w:styleId="FollowedHyperlink">
    <w:name w:val="FollowedHyperlink"/>
    <w:rsid w:val="007447C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D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72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87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29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80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59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78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20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25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10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93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23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60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sld.org/new-masld-nomenclature" TargetMode="External"/><Relationship Id="rId13" Type="http://schemas.openxmlformats.org/officeDocument/2006/relationships/hyperlink" Target="http://www.nice.org.uk/guidance/NG49/" TargetMode="External"/><Relationship Id="rId18" Type="http://schemas.openxmlformats.org/officeDocument/2006/relationships/hyperlink" Target="file:///C:\Users\rudi.matull\AppData\Local\Microsoft\Windows\INetCache\Content.Outlook\P09DO13T\BSG%20Guidelines%20on%20the%20management%20of%20Abnormal%20Liver%20Blood&#160;Tests_2018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C:\Users\rudi.matull\AppData\Local\Microsoft\Windows\INetCache\Content.Outlook\P09DO13T\Taunton%20GP%20NILS%20April%202018.doc" TargetMode="External"/><Relationship Id="rId12" Type="http://schemas.openxmlformats.org/officeDocument/2006/relationships/hyperlink" Target="https://www.mdcalc.com/calc/3081/nafld-non-alcoholic-fatty-liver-disease-fibrosis-score" TargetMode="External"/><Relationship Id="rId17" Type="http://schemas.openxmlformats.org/officeDocument/2006/relationships/oleObject" Target="embeddings/Microsoft_Word_97_-_2003_Document.doc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dcalc.com/calc/2200/fibrosis-4-fib-4-index-liver-fibrosis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healthtechnology.wales/reports-guidance/elf-test-enhanced-liver-fibrosis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nice.org.uk/guidance/NG49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ritishlivertrust.org.uk/introduction-of-new-terminology-for-fatty-liver-diseases/" TargetMode="External"/><Relationship Id="rId14" Type="http://schemas.openxmlformats.org/officeDocument/2006/relationships/hyperlink" Target="https://www.bsg.org.uk/clinical-resource/elf-test-(enhanced-liver-fibrosis)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Abnormal Liver Function Tests</vt:lpstr>
    </vt:vector>
  </TitlesOfParts>
  <Company>Taunton and Somerset NHS Foundation Trust</Company>
  <LinksUpToDate>false</LinksUpToDate>
  <CharactersWithSpaces>9635</CharactersWithSpaces>
  <SharedDoc>false</SharedDoc>
  <HLinks>
    <vt:vector size="60" baseType="variant">
      <vt:variant>
        <vt:i4>524539</vt:i4>
      </vt:variant>
      <vt:variant>
        <vt:i4>33</vt:i4>
      </vt:variant>
      <vt:variant>
        <vt:i4>0</vt:i4>
      </vt:variant>
      <vt:variant>
        <vt:i4>5</vt:i4>
      </vt:variant>
      <vt:variant>
        <vt:lpwstr>C:\Users\rudi.matull\AppData\Local\Microsoft\Windows\INetCache\Content.Outlook\P09DO13T\BSG Guidelines on the management of Abnormal Liver Blood Tests_2018.pdf</vt:lpwstr>
      </vt:variant>
      <vt:variant>
        <vt:lpwstr/>
      </vt:variant>
      <vt:variant>
        <vt:i4>852040</vt:i4>
      </vt:variant>
      <vt:variant>
        <vt:i4>27</vt:i4>
      </vt:variant>
      <vt:variant>
        <vt:i4>0</vt:i4>
      </vt:variant>
      <vt:variant>
        <vt:i4>5</vt:i4>
      </vt:variant>
      <vt:variant>
        <vt:lpwstr>https://healthtechnology.wales/reports-guidance/elf-test-enhanced-liver-fibrosis/</vt:lpwstr>
      </vt:variant>
      <vt:variant>
        <vt:lpwstr/>
      </vt:variant>
      <vt:variant>
        <vt:i4>2621496</vt:i4>
      </vt:variant>
      <vt:variant>
        <vt:i4>24</vt:i4>
      </vt:variant>
      <vt:variant>
        <vt:i4>0</vt:i4>
      </vt:variant>
      <vt:variant>
        <vt:i4>5</vt:i4>
      </vt:variant>
      <vt:variant>
        <vt:lpwstr>https://www.bsg.org.uk/clinical-resource/elf-test-(enhanced-liver-fibrosis)</vt:lpwstr>
      </vt:variant>
      <vt:variant>
        <vt:lpwstr/>
      </vt:variant>
      <vt:variant>
        <vt:i4>4325454</vt:i4>
      </vt:variant>
      <vt:variant>
        <vt:i4>21</vt:i4>
      </vt:variant>
      <vt:variant>
        <vt:i4>0</vt:i4>
      </vt:variant>
      <vt:variant>
        <vt:i4>5</vt:i4>
      </vt:variant>
      <vt:variant>
        <vt:lpwstr>http://www.nice.org.uk/guidance/NG49/</vt:lpwstr>
      </vt:variant>
      <vt:variant>
        <vt:lpwstr/>
      </vt:variant>
      <vt:variant>
        <vt:i4>2490476</vt:i4>
      </vt:variant>
      <vt:variant>
        <vt:i4>18</vt:i4>
      </vt:variant>
      <vt:variant>
        <vt:i4>0</vt:i4>
      </vt:variant>
      <vt:variant>
        <vt:i4>5</vt:i4>
      </vt:variant>
      <vt:variant>
        <vt:lpwstr>https://www.mdcalc.com/calc/3081/nafld-non-alcoholic-fatty-liver-disease-fibrosis-score</vt:lpwstr>
      </vt:variant>
      <vt:variant>
        <vt:lpwstr/>
      </vt:variant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https://www.mdcalc.com/calc/2200/fibrosis-4-fib-4-index-liver-fibrosis</vt:lpwstr>
      </vt:variant>
      <vt:variant>
        <vt:lpwstr/>
      </vt:variant>
      <vt:variant>
        <vt:i4>4325454</vt:i4>
      </vt:variant>
      <vt:variant>
        <vt:i4>12</vt:i4>
      </vt:variant>
      <vt:variant>
        <vt:i4>0</vt:i4>
      </vt:variant>
      <vt:variant>
        <vt:i4>5</vt:i4>
      </vt:variant>
      <vt:variant>
        <vt:lpwstr>http://www.nice.org.uk/guidance/NG49/</vt:lpwstr>
      </vt:variant>
      <vt:variant>
        <vt:lpwstr/>
      </vt:variant>
      <vt:variant>
        <vt:i4>6750304</vt:i4>
      </vt:variant>
      <vt:variant>
        <vt:i4>9</vt:i4>
      </vt:variant>
      <vt:variant>
        <vt:i4>0</vt:i4>
      </vt:variant>
      <vt:variant>
        <vt:i4>5</vt:i4>
      </vt:variant>
      <vt:variant>
        <vt:lpwstr>https://britishlivertrust.org.uk/introduction-of-new-terminology-for-fatty-liver-diseases/</vt:lpwstr>
      </vt:variant>
      <vt:variant>
        <vt:lpwstr/>
      </vt:variant>
      <vt:variant>
        <vt:i4>4587610</vt:i4>
      </vt:variant>
      <vt:variant>
        <vt:i4>6</vt:i4>
      </vt:variant>
      <vt:variant>
        <vt:i4>0</vt:i4>
      </vt:variant>
      <vt:variant>
        <vt:i4>5</vt:i4>
      </vt:variant>
      <vt:variant>
        <vt:lpwstr>https://www.aasld.org/new-masld-nomenclature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C:\Users\rudi.matull\AppData\Local\Microsoft\Windows\INetCache\Content.Outlook\P09DO13T\Taunton GP NILS April 2018.doc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Liver Function Tests</dc:title>
  <dc:subject/>
  <dc:creator>User name</dc:creator>
  <cp:keywords/>
  <cp:lastModifiedBy>Qi Huang</cp:lastModifiedBy>
  <cp:revision>2</cp:revision>
  <dcterms:created xsi:type="dcterms:W3CDTF">2025-09-08T09:05:00Z</dcterms:created>
  <dcterms:modified xsi:type="dcterms:W3CDTF">2025-09-08T09:05:00Z</dcterms:modified>
</cp:coreProperties>
</file>