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3E" w:rsidRPr="008C0C06" w:rsidRDefault="0000693E" w:rsidP="0072736F">
      <w:pPr>
        <w:spacing w:before="60" w:after="60"/>
        <w:rPr>
          <w:b/>
          <w:color w:val="0070C0"/>
          <w:sz w:val="18"/>
          <w:szCs w:val="18"/>
        </w:rPr>
      </w:pPr>
      <w:r w:rsidRPr="008C0C06">
        <w:rPr>
          <w:b/>
          <w:color w:val="0070C0"/>
          <w:sz w:val="18"/>
          <w:szCs w:val="18"/>
        </w:rPr>
        <w:t>Identifying details</w:t>
      </w:r>
      <w:r w:rsidR="000A5EE5" w:rsidRPr="008C0C06">
        <w:rPr>
          <w:b/>
          <w:color w:val="0070C0"/>
          <w:sz w:val="18"/>
          <w:szCs w:val="18"/>
        </w:rPr>
        <w:t xml:space="preserve">: </w:t>
      </w:r>
      <w:r w:rsidRPr="008C0C06">
        <w:rPr>
          <w:color w:val="0070C0"/>
          <w:sz w:val="18"/>
          <w:szCs w:val="18"/>
        </w:rPr>
        <w:t>Record details of infant, child or young person referred or attach a report which contains the required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906"/>
        <w:gridCol w:w="2715"/>
        <w:gridCol w:w="2215"/>
        <w:gridCol w:w="3336"/>
      </w:tblGrid>
      <w:tr w:rsidR="0000693E" w:rsidRPr="00D60612" w:rsidTr="00400F1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Surname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First Name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00693E" w:rsidRPr="00D60612" w:rsidTr="00400F1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Any Previous Names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NHS Number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00693E" w:rsidRPr="00D60612" w:rsidTr="00400F1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Male / Female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Date of Birth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00F16" w:rsidRPr="00D60612" w:rsidTr="00400F16"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Address</w:t>
            </w:r>
          </w:p>
        </w:tc>
        <w:tc>
          <w:tcPr>
            <w:tcW w:w="3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Patient’s Telephone No.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C70AFE" w:rsidRPr="00D60612" w:rsidTr="00400F16"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36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E-mail address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00F16" w:rsidRPr="00D60612" w:rsidTr="00400F16"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3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School / Pre-school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00F16" w:rsidRPr="00D60612" w:rsidTr="00400F16"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3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Name of GP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D60612" w:rsidRDefault="00400F16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00693E" w:rsidRPr="00D60612" w:rsidTr="00400F16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Post Code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GP Surgery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C70AFE" w:rsidRPr="00D60612" w:rsidTr="00C21F44">
        <w:trPr>
          <w:trHeight w:val="39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2D0" w:themeFill="accent2" w:themeFillTint="33"/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Urgent Referral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C70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id w:val="11719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727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id w:val="41938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</w:t>
            </w:r>
            <w:r w:rsidRPr="00D60612">
              <w:rPr>
                <w:sz w:val="18"/>
                <w:szCs w:val="18"/>
              </w:rPr>
              <w:t>Please state reason:</w:t>
            </w:r>
          </w:p>
        </w:tc>
      </w:tr>
    </w:tbl>
    <w:p w:rsidR="00C70AFE" w:rsidRDefault="00C70AFE" w:rsidP="0072736F">
      <w:pPr>
        <w:spacing w:before="60" w:after="60"/>
        <w:rPr>
          <w:b/>
          <w:color w:val="0070C0"/>
          <w:sz w:val="18"/>
          <w:szCs w:val="18"/>
        </w:rPr>
      </w:pPr>
    </w:p>
    <w:p w:rsidR="0000693E" w:rsidRPr="00400F16" w:rsidRDefault="00283FC3" w:rsidP="0072736F">
      <w:pPr>
        <w:spacing w:before="60" w:after="60"/>
        <w:rPr>
          <w:b/>
          <w:color w:val="0070C0"/>
        </w:rPr>
      </w:pPr>
      <w:r w:rsidRPr="00400F16">
        <w:rPr>
          <w:b/>
          <w:color w:val="0070C0"/>
          <w:sz w:val="18"/>
          <w:szCs w:val="18"/>
        </w:rPr>
        <w:t>Details of Parents / Carers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385"/>
        <w:gridCol w:w="3065"/>
        <w:gridCol w:w="2552"/>
        <w:gridCol w:w="1134"/>
        <w:gridCol w:w="1036"/>
      </w:tblGrid>
      <w:tr w:rsidR="00C70AFE" w:rsidRPr="00D60612" w:rsidTr="008C0C06">
        <w:trPr>
          <w:trHeight w:val="38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Name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C70AF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 xml:space="preserve">Parental Responsibility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C70AFE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 w:rsidRPr="00D60612">
              <w:rPr>
                <w:sz w:val="18"/>
                <w:szCs w:val="18"/>
              </w:rPr>
              <w:t xml:space="preserve">  </w:t>
            </w:r>
            <w:sdt>
              <w:sdtPr>
                <w:id w:val="195342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0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E" w:rsidRPr="00D60612" w:rsidRDefault="00C70AFE" w:rsidP="00C70AFE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id w:val="-4120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3FC3" w:rsidRPr="00D60612" w:rsidTr="00C70AFE"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DEE" w:themeFill="background1"/>
          </w:tcPr>
          <w:p w:rsidR="00283FC3" w:rsidRPr="00D60612" w:rsidRDefault="00283FC3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Relationship to Child or Young Person</w:t>
            </w:r>
          </w:p>
        </w:tc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FC3" w:rsidRPr="00D60612" w:rsidRDefault="00283FC3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</w:tbl>
    <w:p w:rsidR="00C70AFE" w:rsidRDefault="00C70AFE" w:rsidP="0072736F">
      <w:pPr>
        <w:spacing w:before="60" w:after="60"/>
        <w:rPr>
          <w:b/>
          <w:color w:val="0070C0"/>
          <w:sz w:val="18"/>
          <w:szCs w:val="18"/>
        </w:rPr>
      </w:pPr>
    </w:p>
    <w:p w:rsidR="00373B38" w:rsidRPr="00400F16" w:rsidRDefault="00373B38" w:rsidP="0072736F">
      <w:pPr>
        <w:spacing w:before="60" w:after="60"/>
        <w:rPr>
          <w:b/>
          <w:color w:val="FF0000"/>
          <w:sz w:val="12"/>
          <w:szCs w:val="12"/>
        </w:rPr>
      </w:pPr>
      <w:r w:rsidRPr="00400F16">
        <w:rPr>
          <w:b/>
          <w:color w:val="0070C0"/>
          <w:sz w:val="18"/>
          <w:szCs w:val="18"/>
        </w:rPr>
        <w:t>Ethnicity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33"/>
        <w:gridCol w:w="3469"/>
        <w:gridCol w:w="2496"/>
        <w:gridCol w:w="423"/>
        <w:gridCol w:w="3470"/>
      </w:tblGrid>
      <w:tr w:rsidR="00373B38" w:rsidRPr="008F095B" w:rsidTr="00373B38">
        <w:tc>
          <w:tcPr>
            <w:tcW w:w="807" w:type="dxa"/>
            <w:vMerge w:val="restart"/>
            <w:tcBorders>
              <w:top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b/>
                <w:sz w:val="18"/>
                <w:szCs w:val="18"/>
              </w:rPr>
              <w:t>White</w:t>
            </w: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</w:tcPr>
          <w:p w:rsidR="00373B38" w:rsidRPr="000A5EE5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0A5EE5">
              <w:rPr>
                <w:sz w:val="18"/>
                <w:szCs w:val="18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73B38" w:rsidRPr="008F095B" w:rsidRDefault="00373B38" w:rsidP="00373B38">
            <w:pPr>
              <w:pStyle w:val="Title"/>
              <w:spacing w:before="20" w:after="20"/>
              <w:jc w:val="left"/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</w:pPr>
            <w:r w:rsidRPr="008F095B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instrText xml:space="preserve"> FORMCHECKBOX </w:instrText>
            </w:r>
            <w:r w:rsidR="00767205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</w:r>
            <w:r w:rsidR="00767205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fldChar w:fldCharType="separate"/>
            </w:r>
            <w:r w:rsidRPr="008F095B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fldChar w:fldCharType="end"/>
            </w:r>
            <w:r w:rsidRPr="008F095B">
              <w:rPr>
                <w:rFonts w:ascii="Arial" w:hAnsi="Arial" w:cs="Arial"/>
                <w:b/>
                <w:bCs/>
                <w:sz w:val="18"/>
                <w:szCs w:val="18"/>
                <w:u w:val="none"/>
              </w:rPr>
              <w:t xml:space="preserve">  </w:t>
            </w:r>
            <w:r w:rsidRPr="008F095B">
              <w:rPr>
                <w:rFonts w:ascii="Arial" w:hAnsi="Arial" w:cs="Arial"/>
                <w:sz w:val="18"/>
                <w:szCs w:val="18"/>
                <w:u w:val="none"/>
              </w:rPr>
              <w:t>British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b/>
                <w:sz w:val="18"/>
                <w:szCs w:val="18"/>
              </w:rPr>
              <w:t>Asian or Asian British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H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Indian</w:t>
            </w:r>
          </w:p>
        </w:tc>
      </w:tr>
      <w:tr w:rsidR="00373B38" w:rsidRPr="008F095B" w:rsidTr="00373B38">
        <w:tc>
          <w:tcPr>
            <w:tcW w:w="807" w:type="dxa"/>
            <w:vMerge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 w:rsidR="00373B38" w:rsidRPr="000A5EE5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0A5EE5">
              <w:rPr>
                <w:sz w:val="18"/>
                <w:szCs w:val="18"/>
              </w:rPr>
              <w:t>B</w:t>
            </w:r>
          </w:p>
        </w:tc>
        <w:tc>
          <w:tcPr>
            <w:tcW w:w="3544" w:type="dxa"/>
            <w:tcBorders>
              <w:top w:val="nil"/>
              <w:bottom w:val="nil"/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Irish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J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Pakistani</w:t>
            </w:r>
          </w:p>
        </w:tc>
      </w:tr>
      <w:tr w:rsidR="00373B38" w:rsidRPr="008F095B" w:rsidTr="00373B38">
        <w:tc>
          <w:tcPr>
            <w:tcW w:w="807" w:type="dxa"/>
            <w:vMerge/>
            <w:tcBorders>
              <w:top w:val="nil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</w:tcPr>
          <w:p w:rsidR="00373B38" w:rsidRPr="000A5EE5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0A5EE5">
              <w:rPr>
                <w:sz w:val="18"/>
                <w:szCs w:val="18"/>
              </w:rPr>
              <w:t>C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Any other white background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K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Bangladeshi</w:t>
            </w:r>
          </w:p>
        </w:tc>
      </w:tr>
      <w:tr w:rsidR="00373B38" w:rsidRPr="008F095B" w:rsidTr="00373B38">
        <w:tc>
          <w:tcPr>
            <w:tcW w:w="807" w:type="dxa"/>
            <w:vMerge w:val="restart"/>
            <w:tcBorders>
              <w:top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rFonts w:cs="Arial"/>
                <w:b/>
                <w:sz w:val="18"/>
                <w:szCs w:val="18"/>
              </w:rPr>
              <w:t>Mixed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White and Black Caribbean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F095B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Any other Asian background</w:t>
            </w:r>
          </w:p>
        </w:tc>
      </w:tr>
      <w:tr w:rsidR="00373B38" w:rsidRPr="008F095B" w:rsidTr="00373B38">
        <w:tc>
          <w:tcPr>
            <w:tcW w:w="807" w:type="dxa"/>
            <w:vMerge/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White and Black African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rFonts w:cs="Arial"/>
                <w:b/>
                <w:sz w:val="18"/>
                <w:szCs w:val="18"/>
              </w:rPr>
              <w:t>Black or Black British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Caribbean</w:t>
            </w:r>
          </w:p>
        </w:tc>
      </w:tr>
      <w:tr w:rsidR="00373B38" w:rsidRPr="008F095B" w:rsidTr="00373B38">
        <w:tc>
          <w:tcPr>
            <w:tcW w:w="807" w:type="dxa"/>
            <w:vMerge/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F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White and Asian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African</w:t>
            </w:r>
          </w:p>
        </w:tc>
      </w:tr>
      <w:tr w:rsidR="00373B38" w:rsidRPr="008F095B" w:rsidTr="00373B38">
        <w:tc>
          <w:tcPr>
            <w:tcW w:w="807" w:type="dxa"/>
            <w:vMerge/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Any other mixed background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P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b/>
                <w:bCs/>
                <w:sz w:val="18"/>
                <w:szCs w:val="18"/>
              </w:rPr>
            </w:r>
            <w:r w:rsidR="00767205">
              <w:rPr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sz w:val="18"/>
                <w:szCs w:val="18"/>
              </w:rPr>
              <w:t>Any other Black background</w:t>
            </w:r>
          </w:p>
        </w:tc>
      </w:tr>
      <w:tr w:rsidR="00373B38" w:rsidRPr="008F095B" w:rsidTr="00373B38">
        <w:tc>
          <w:tcPr>
            <w:tcW w:w="807" w:type="dxa"/>
            <w:vMerge/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435" w:type="dxa"/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rFonts w:cs="Arial"/>
                <w:b/>
                <w:sz w:val="18"/>
                <w:szCs w:val="18"/>
              </w:rPr>
              <w:t>Other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sz w:val="18"/>
                <w:szCs w:val="18"/>
              </w:rPr>
            </w:pPr>
            <w:r w:rsidRPr="008F095B">
              <w:rPr>
                <w:sz w:val="18"/>
                <w:szCs w:val="18"/>
              </w:rPr>
              <w:t>Z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73B38" w:rsidRPr="008F095B" w:rsidRDefault="00373B38" w:rsidP="00373B38">
            <w:pPr>
              <w:spacing w:before="20" w:after="20"/>
              <w:rPr>
                <w:b/>
                <w:sz w:val="18"/>
                <w:szCs w:val="18"/>
              </w:rPr>
            </w:pPr>
            <w:r w:rsidRPr="008F095B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95B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767205">
              <w:rPr>
                <w:rFonts w:cs="Arial"/>
                <w:b/>
                <w:bCs/>
                <w:sz w:val="18"/>
                <w:szCs w:val="18"/>
              </w:rPr>
            </w:r>
            <w:r w:rsidR="00767205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8F095B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8F095B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8F095B">
              <w:rPr>
                <w:rFonts w:cs="Arial"/>
                <w:sz w:val="18"/>
                <w:szCs w:val="18"/>
              </w:rPr>
              <w:t>Not stated</w:t>
            </w:r>
          </w:p>
        </w:tc>
      </w:tr>
    </w:tbl>
    <w:p w:rsidR="008C0C06" w:rsidRDefault="008C0C06" w:rsidP="0072736F">
      <w:pPr>
        <w:spacing w:before="60" w:after="60"/>
        <w:rPr>
          <w:b/>
          <w:color w:val="0070C0"/>
          <w:sz w:val="18"/>
          <w:szCs w:val="18"/>
        </w:rPr>
      </w:pPr>
    </w:p>
    <w:p w:rsidR="00283FC3" w:rsidRPr="008C0C06" w:rsidRDefault="00283FC3" w:rsidP="0072736F">
      <w:pPr>
        <w:spacing w:before="60" w:after="60"/>
        <w:rPr>
          <w:color w:val="231F20" w:themeColor="text1"/>
          <w:sz w:val="18"/>
          <w:szCs w:val="18"/>
        </w:rPr>
      </w:pPr>
      <w:r w:rsidRPr="008C0C06">
        <w:rPr>
          <w:b/>
          <w:color w:val="0070C0"/>
          <w:sz w:val="18"/>
          <w:szCs w:val="18"/>
        </w:rPr>
        <w:t xml:space="preserve">Reason for Referral: </w:t>
      </w:r>
      <w:r w:rsidRPr="008C0C06">
        <w:rPr>
          <w:color w:val="0070C0"/>
          <w:sz w:val="18"/>
          <w:szCs w:val="18"/>
        </w:rPr>
        <w:t xml:space="preserve"> </w:t>
      </w:r>
      <w:r w:rsidRPr="008C0C06">
        <w:rPr>
          <w:color w:val="231F20" w:themeColor="text1"/>
          <w:sz w:val="18"/>
          <w:szCs w:val="18"/>
        </w:rPr>
        <w:t xml:space="preserve">If preferred, please attach </w:t>
      </w:r>
      <w:r w:rsidR="008F095B" w:rsidRPr="008C0C06">
        <w:rPr>
          <w:color w:val="231F20" w:themeColor="text1"/>
          <w:sz w:val="18"/>
          <w:szCs w:val="18"/>
        </w:rPr>
        <w:t xml:space="preserve">a </w:t>
      </w:r>
      <w:r w:rsidRPr="008C0C06">
        <w:rPr>
          <w:color w:val="231F20" w:themeColor="text1"/>
          <w:sz w:val="18"/>
          <w:szCs w:val="18"/>
        </w:rPr>
        <w:t xml:space="preserve">report with </w:t>
      </w:r>
      <w:r w:rsidRPr="008C0C06">
        <w:rPr>
          <w:b/>
          <w:color w:val="231F20" w:themeColor="text1"/>
          <w:sz w:val="18"/>
          <w:szCs w:val="18"/>
        </w:rPr>
        <w:t>full and clear indication for referral</w:t>
      </w:r>
      <w:r w:rsidRPr="008C0C06">
        <w:rPr>
          <w:color w:val="231F20" w:themeColor="text1"/>
          <w:sz w:val="18"/>
          <w:szCs w:val="18"/>
        </w:rPr>
        <w:t>. Please include child’s weight and length/height; advice previously given and child’s progress. If insufficient information is given, referral will be returned for further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284"/>
        <w:gridCol w:w="1276"/>
        <w:gridCol w:w="3402"/>
        <w:gridCol w:w="1134"/>
        <w:gridCol w:w="1036"/>
      </w:tblGrid>
      <w:tr w:rsidR="00E8010B" w:rsidRPr="00D60612" w:rsidTr="004158A7">
        <w:tc>
          <w:tcPr>
            <w:tcW w:w="5524" w:type="dxa"/>
            <w:gridSpan w:val="4"/>
            <w:shd w:val="clear" w:color="auto" w:fill="E8EDEE" w:themeFill="background1"/>
          </w:tcPr>
          <w:p w:rsidR="00B25105" w:rsidRPr="00D60612" w:rsidRDefault="00D60612" w:rsidP="00D60612">
            <w:pPr>
              <w:spacing w:before="60" w:after="60"/>
              <w:rPr>
                <w:b/>
                <w:color w:val="FF0000"/>
              </w:rPr>
            </w:pPr>
            <w:r w:rsidRPr="00D60612">
              <w:rPr>
                <w:sz w:val="18"/>
                <w:szCs w:val="18"/>
              </w:rPr>
              <w:t>Advice previously given and child’s progress to date</w:t>
            </w:r>
            <w:r w:rsidR="008F095B">
              <w:rPr>
                <w:sz w:val="18"/>
                <w:szCs w:val="18"/>
              </w:rPr>
              <w:t>:</w:t>
            </w:r>
          </w:p>
        </w:tc>
        <w:tc>
          <w:tcPr>
            <w:tcW w:w="5572" w:type="dxa"/>
            <w:gridSpan w:val="3"/>
            <w:shd w:val="clear" w:color="auto" w:fill="E8EDEE" w:themeFill="background1"/>
          </w:tcPr>
          <w:p w:rsidR="00B25105" w:rsidRPr="00D60612" w:rsidRDefault="00D60612" w:rsidP="00D60612">
            <w:pPr>
              <w:spacing w:before="60" w:after="60"/>
              <w:rPr>
                <w:b/>
                <w:color w:val="FF0000"/>
              </w:rPr>
            </w:pPr>
            <w:r w:rsidRPr="00D60612">
              <w:rPr>
                <w:sz w:val="18"/>
                <w:szCs w:val="18"/>
              </w:rPr>
              <w:t>Diagnosis and reason for referral</w:t>
            </w:r>
            <w:r w:rsidR="008F095B">
              <w:rPr>
                <w:sz w:val="18"/>
                <w:szCs w:val="18"/>
              </w:rPr>
              <w:t>:</w:t>
            </w:r>
          </w:p>
        </w:tc>
      </w:tr>
      <w:tr w:rsidR="00E8010B" w:rsidRPr="00D60612" w:rsidTr="008C0C06">
        <w:trPr>
          <w:trHeight w:val="1142"/>
        </w:trPr>
        <w:tc>
          <w:tcPr>
            <w:tcW w:w="5524" w:type="dxa"/>
            <w:gridSpan w:val="4"/>
          </w:tcPr>
          <w:p w:rsidR="00B25105" w:rsidRPr="00D60612" w:rsidRDefault="00B25105" w:rsidP="00B25105">
            <w:pPr>
              <w:rPr>
                <w:b/>
                <w:color w:val="FF0000"/>
                <w:sz w:val="20"/>
                <w:szCs w:val="20"/>
              </w:rPr>
            </w:pPr>
          </w:p>
          <w:p w:rsidR="00D60612" w:rsidRPr="00D60612" w:rsidRDefault="00D60612" w:rsidP="00B25105">
            <w:pPr>
              <w:rPr>
                <w:b/>
                <w:color w:val="FF0000"/>
                <w:sz w:val="20"/>
                <w:szCs w:val="20"/>
              </w:rPr>
            </w:pPr>
          </w:p>
          <w:p w:rsidR="00D60612" w:rsidRPr="00D60612" w:rsidRDefault="00D60612" w:rsidP="00B25105">
            <w:pPr>
              <w:rPr>
                <w:b/>
                <w:color w:val="FF0000"/>
                <w:sz w:val="20"/>
                <w:szCs w:val="20"/>
              </w:rPr>
            </w:pPr>
          </w:p>
          <w:p w:rsidR="00D60612" w:rsidRPr="00D60612" w:rsidRDefault="00D60612" w:rsidP="00B2510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572" w:type="dxa"/>
            <w:gridSpan w:val="3"/>
          </w:tcPr>
          <w:p w:rsidR="00B25105" w:rsidRPr="00D60612" w:rsidRDefault="00B25105" w:rsidP="00B25105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158A7" w:rsidRPr="00D60612" w:rsidTr="004158A7">
        <w:trPr>
          <w:trHeight w:val="423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E8EDEE" w:themeFill="background1"/>
          </w:tcPr>
          <w:p w:rsidR="004158A7" w:rsidRPr="00D60612" w:rsidRDefault="004158A7" w:rsidP="00D60612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there child protection concerns?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158A7" w:rsidRPr="00D60612" w:rsidRDefault="004158A7" w:rsidP="00D60612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sdt>
              <w:sdtPr>
                <w:id w:val="-1052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8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32" w:type="dxa"/>
            <w:gridSpan w:val="5"/>
            <w:tcBorders>
              <w:top w:val="single" w:sz="4" w:space="0" w:color="auto"/>
            </w:tcBorders>
          </w:tcPr>
          <w:p w:rsidR="008C0C06" w:rsidRPr="00D60612" w:rsidRDefault="004158A7" w:rsidP="004158A7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</w:t>
            </w:r>
            <w:sdt>
              <w:sdtPr>
                <w:id w:val="-20404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Please give details if appropriate</w:t>
            </w:r>
          </w:p>
        </w:tc>
      </w:tr>
      <w:tr w:rsidR="008C0C06" w:rsidRPr="00D60612" w:rsidTr="00F06DF0">
        <w:trPr>
          <w:trHeight w:val="423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E8EDEE" w:themeFill="background1"/>
          </w:tcPr>
          <w:p w:rsidR="008C0C06" w:rsidRDefault="008C0C06" w:rsidP="00D60612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 first language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</w:tcBorders>
          </w:tcPr>
          <w:p w:rsidR="008C0C06" w:rsidRDefault="008C0C06" w:rsidP="004158A7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4158A7" w:rsidRPr="00D60612" w:rsidTr="004158A7">
        <w:tc>
          <w:tcPr>
            <w:tcW w:w="3114" w:type="dxa"/>
            <w:shd w:val="clear" w:color="auto" w:fill="E8EDEE" w:themeFill="background1"/>
          </w:tcPr>
          <w:p w:rsidR="00326D9C" w:rsidRPr="00D60612" w:rsidRDefault="00326D9C" w:rsidP="0072736F">
            <w:pPr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Is an interpreter or signer required?</w:t>
            </w:r>
          </w:p>
        </w:tc>
        <w:tc>
          <w:tcPr>
            <w:tcW w:w="1134" w:type="dxa"/>
            <w:gridSpan w:val="2"/>
          </w:tcPr>
          <w:p w:rsidR="00326D9C" w:rsidRPr="00D60612" w:rsidRDefault="004158A7" w:rsidP="004158A7">
            <w:pPr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 w:rsidR="00326D9C" w:rsidRPr="00D60612">
              <w:rPr>
                <w:sz w:val="18"/>
                <w:szCs w:val="18"/>
              </w:rPr>
              <w:t xml:space="preserve">  </w:t>
            </w:r>
            <w:sdt>
              <w:sdtPr>
                <w:id w:val="56175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:rsidR="00326D9C" w:rsidRPr="00D60612" w:rsidRDefault="00326D9C" w:rsidP="004158A7">
            <w:pPr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4158A7">
              <w:rPr>
                <w:sz w:val="18"/>
                <w:szCs w:val="18"/>
              </w:rPr>
              <w:t xml:space="preserve"> </w:t>
            </w:r>
            <w:sdt>
              <w:sdtPr>
                <w:id w:val="-139758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434" w:rsidRPr="00E80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E8EDEE" w:themeFill="background1"/>
          </w:tcPr>
          <w:p w:rsidR="00326D9C" w:rsidRPr="00D60612" w:rsidRDefault="00326D9C" w:rsidP="0072736F">
            <w:pPr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Can parents/carers access written information?</w:t>
            </w:r>
          </w:p>
        </w:tc>
        <w:tc>
          <w:tcPr>
            <w:tcW w:w="1134" w:type="dxa"/>
          </w:tcPr>
          <w:p w:rsidR="00326D9C" w:rsidRPr="00D60612" w:rsidRDefault="00326D9C" w:rsidP="004158A7">
            <w:pPr>
              <w:spacing w:before="80" w:after="80"/>
              <w:jc w:val="center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 xml:space="preserve">YES </w:t>
            </w:r>
            <w:sdt>
              <w:sdtPr>
                <w:id w:val="-6242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6" w:type="dxa"/>
          </w:tcPr>
          <w:p w:rsidR="00326D9C" w:rsidRPr="00D60612" w:rsidRDefault="00326D9C" w:rsidP="004158A7">
            <w:pPr>
              <w:spacing w:before="80" w:after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4158A7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5682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00693E" w:rsidRPr="000A5EE5" w:rsidRDefault="0000693E" w:rsidP="004B792A">
      <w:pPr>
        <w:tabs>
          <w:tab w:val="right" w:pos="11106"/>
        </w:tabs>
        <w:spacing w:before="60" w:after="60"/>
        <w:rPr>
          <w:b/>
          <w:color w:val="0070C0"/>
          <w:sz w:val="18"/>
          <w:szCs w:val="18"/>
        </w:rPr>
      </w:pPr>
      <w:r w:rsidRPr="000A5EE5">
        <w:rPr>
          <w:b/>
          <w:color w:val="0070C0"/>
          <w:sz w:val="18"/>
          <w:szCs w:val="18"/>
        </w:rPr>
        <w:t>I confirm that the parent / carer has given their consent for this referral</w:t>
      </w:r>
      <w:r w:rsidR="004B792A" w:rsidRPr="000A5EE5">
        <w:rPr>
          <w:b/>
          <w:color w:val="0070C0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2761"/>
        <w:gridCol w:w="2793"/>
        <w:gridCol w:w="2762"/>
      </w:tblGrid>
      <w:tr w:rsidR="0000693E" w:rsidRPr="00D60612" w:rsidTr="002325A8">
        <w:tc>
          <w:tcPr>
            <w:tcW w:w="2780" w:type="dxa"/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Referrer’s Signature</w:t>
            </w:r>
          </w:p>
        </w:tc>
        <w:tc>
          <w:tcPr>
            <w:tcW w:w="2761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Date</w:t>
            </w:r>
          </w:p>
        </w:tc>
        <w:tc>
          <w:tcPr>
            <w:tcW w:w="2762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00693E" w:rsidRPr="00D60612" w:rsidTr="002325A8">
        <w:tc>
          <w:tcPr>
            <w:tcW w:w="2780" w:type="dxa"/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Referrer’s Name</w:t>
            </w:r>
          </w:p>
        </w:tc>
        <w:tc>
          <w:tcPr>
            <w:tcW w:w="2761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Referrer’s Telephone No.</w:t>
            </w:r>
          </w:p>
        </w:tc>
        <w:tc>
          <w:tcPr>
            <w:tcW w:w="2762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00693E" w:rsidRPr="00D60612" w:rsidTr="002325A8">
        <w:tc>
          <w:tcPr>
            <w:tcW w:w="2780" w:type="dxa"/>
            <w:shd w:val="clear" w:color="auto" w:fill="E8EDEE" w:themeFill="background1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  <w:r w:rsidRPr="00D60612">
              <w:rPr>
                <w:sz w:val="18"/>
                <w:szCs w:val="18"/>
              </w:rPr>
              <w:t>Referrer’s Job Title</w:t>
            </w:r>
          </w:p>
        </w:tc>
        <w:tc>
          <w:tcPr>
            <w:tcW w:w="2761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2793" w:type="dxa"/>
            <w:shd w:val="clear" w:color="auto" w:fill="E8EDEE" w:themeFill="background1"/>
          </w:tcPr>
          <w:p w:rsidR="0000693E" w:rsidRPr="00D60612" w:rsidRDefault="00C70AFE" w:rsidP="00D60612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Referrer/Team E-mail address</w:t>
            </w:r>
          </w:p>
        </w:tc>
        <w:tc>
          <w:tcPr>
            <w:tcW w:w="2762" w:type="dxa"/>
          </w:tcPr>
          <w:p w:rsidR="0000693E" w:rsidRPr="00D60612" w:rsidRDefault="0000693E" w:rsidP="00D60612">
            <w:pPr>
              <w:spacing w:before="80" w:after="80"/>
              <w:rPr>
                <w:sz w:val="18"/>
                <w:szCs w:val="18"/>
              </w:rPr>
            </w:pPr>
          </w:p>
        </w:tc>
      </w:tr>
      <w:tr w:rsidR="002325A8" w:rsidRPr="00D60612" w:rsidTr="002325A8">
        <w:tc>
          <w:tcPr>
            <w:tcW w:w="11096" w:type="dxa"/>
            <w:gridSpan w:val="4"/>
            <w:shd w:val="clear" w:color="auto" w:fill="AFE66A" w:themeFill="accent1" w:themeFillTint="99"/>
          </w:tcPr>
          <w:p w:rsidR="002325A8" w:rsidRPr="002325A8" w:rsidRDefault="002325A8" w:rsidP="002325A8">
            <w:pPr>
              <w:rPr>
                <w:color w:val="0070C0"/>
                <w:sz w:val="22"/>
                <w:szCs w:val="22"/>
              </w:rPr>
            </w:pPr>
            <w:r w:rsidRPr="004158A7">
              <w:rPr>
                <w:sz w:val="22"/>
                <w:szCs w:val="22"/>
              </w:rPr>
              <w:t xml:space="preserve">Please return the completed form, by email to: </w:t>
            </w:r>
            <w:bookmarkStart w:id="0" w:name="_GoBack"/>
            <w:bookmarkEnd w:id="0"/>
            <w:r w:rsidR="00767205">
              <w:rPr>
                <w:sz w:val="22"/>
                <w:szCs w:val="22"/>
              </w:rPr>
              <w:fldChar w:fldCharType="begin"/>
            </w:r>
            <w:r w:rsidR="00767205">
              <w:rPr>
                <w:sz w:val="22"/>
                <w:szCs w:val="22"/>
              </w:rPr>
              <w:instrText xml:space="preserve"> HYPERLINK "mailto:</w:instrText>
            </w:r>
            <w:r w:rsidR="00767205" w:rsidRPr="00767205">
              <w:rPr>
                <w:sz w:val="22"/>
                <w:szCs w:val="22"/>
              </w:rPr>
              <w:instrText>DieteticsReferrals@SomersetFT.nhs.uk</w:instrText>
            </w:r>
            <w:r w:rsidR="00767205">
              <w:rPr>
                <w:sz w:val="22"/>
                <w:szCs w:val="22"/>
              </w:rPr>
              <w:instrText xml:space="preserve">" </w:instrText>
            </w:r>
            <w:r w:rsidR="00767205">
              <w:rPr>
                <w:sz w:val="22"/>
                <w:szCs w:val="22"/>
              </w:rPr>
              <w:fldChar w:fldCharType="separate"/>
            </w:r>
            <w:r w:rsidR="00767205" w:rsidRPr="00211B4E">
              <w:rPr>
                <w:rStyle w:val="Hyperlink"/>
                <w:sz w:val="22"/>
                <w:szCs w:val="22"/>
              </w:rPr>
              <w:t>DieteticsReferrals@SomersetFT.nhs.uk</w:t>
            </w:r>
            <w:r w:rsidR="00767205">
              <w:rPr>
                <w:sz w:val="22"/>
                <w:szCs w:val="22"/>
              </w:rPr>
              <w:fldChar w:fldCharType="end"/>
            </w:r>
            <w:r w:rsidRPr="004158A7">
              <w:rPr>
                <w:color w:val="0070C0"/>
                <w:sz w:val="22"/>
                <w:szCs w:val="22"/>
              </w:rPr>
              <w:t xml:space="preserve">. </w:t>
            </w:r>
            <w:r w:rsidRPr="004158A7">
              <w:rPr>
                <w:color w:val="231F20" w:themeColor="text1"/>
                <w:sz w:val="22"/>
                <w:szCs w:val="22"/>
              </w:rPr>
              <w:t>Please mark the referral ‘PAEDIATRIC REFERRAL’ in the subject title</w:t>
            </w:r>
            <w:r w:rsidRPr="004158A7">
              <w:rPr>
                <w:b/>
                <w:color w:val="231F20" w:themeColor="text1"/>
                <w:sz w:val="22"/>
                <w:szCs w:val="22"/>
              </w:rPr>
              <w:t>.</w:t>
            </w:r>
            <w:r w:rsidRPr="004158A7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4158A7">
              <w:rPr>
                <w:b/>
                <w:color w:val="231F20" w:themeColor="text1"/>
                <w:sz w:val="22"/>
                <w:szCs w:val="22"/>
              </w:rPr>
              <w:t>DO NOT POST ANY REFERRALS.</w:t>
            </w:r>
          </w:p>
        </w:tc>
      </w:tr>
    </w:tbl>
    <w:p w:rsidR="00373B38" w:rsidRDefault="00373B38">
      <w:pPr>
        <w:rPr>
          <w:i/>
          <w:sz w:val="16"/>
          <w:szCs w:val="16"/>
        </w:rPr>
      </w:pPr>
    </w:p>
    <w:p w:rsidR="0072736F" w:rsidRPr="004B792A" w:rsidRDefault="00026AB5" w:rsidP="004B792A">
      <w:pPr>
        <w:rPr>
          <w:b/>
          <w:color w:val="0070C0"/>
        </w:rPr>
      </w:pPr>
      <w:r>
        <w:rPr>
          <w:b/>
          <w:sz w:val="20"/>
          <w:szCs w:val="20"/>
        </w:rPr>
        <w:lastRenderedPageBreak/>
        <w:t>IMPORTANT</w:t>
      </w:r>
      <w:r w:rsidR="004B792A">
        <w:rPr>
          <w:b/>
          <w:sz w:val="20"/>
          <w:szCs w:val="20"/>
        </w:rPr>
        <w:t xml:space="preserve"> PLEASE READ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  <w:t>R</w:t>
      </w:r>
      <w:r w:rsidR="0072736F" w:rsidRPr="00771966">
        <w:rPr>
          <w:b/>
          <w:sz w:val="20"/>
          <w:szCs w:val="20"/>
        </w:rPr>
        <w:t xml:space="preserve">eferral Criteria for </w:t>
      </w:r>
      <w:r w:rsidR="00513EAC">
        <w:rPr>
          <w:b/>
          <w:sz w:val="20"/>
          <w:szCs w:val="20"/>
        </w:rPr>
        <w:t xml:space="preserve">Paediatric </w:t>
      </w:r>
      <w:r>
        <w:rPr>
          <w:b/>
          <w:sz w:val="20"/>
          <w:szCs w:val="20"/>
        </w:rPr>
        <w:t>Dietetic Service:</w:t>
      </w:r>
    </w:p>
    <w:p w:rsidR="008F095B" w:rsidRPr="00EB6AF1" w:rsidRDefault="008F095B" w:rsidP="0072736F">
      <w:pPr>
        <w:tabs>
          <w:tab w:val="left" w:pos="2745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6117"/>
      </w:tblGrid>
      <w:tr w:rsidR="008F095B" w:rsidRPr="00755EF7" w:rsidTr="00400F16">
        <w:tc>
          <w:tcPr>
            <w:tcW w:w="5070" w:type="dxa"/>
            <w:shd w:val="clear" w:color="auto" w:fill="E8EDEE" w:themeFill="background1"/>
          </w:tcPr>
          <w:p w:rsidR="008F095B" w:rsidRPr="00755EF7" w:rsidRDefault="008F095B" w:rsidP="00755EF7">
            <w:pPr>
              <w:tabs>
                <w:tab w:val="left" w:pos="2745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Referral Criteria</w:t>
            </w:r>
          </w:p>
        </w:tc>
        <w:tc>
          <w:tcPr>
            <w:tcW w:w="6252" w:type="dxa"/>
            <w:shd w:val="clear" w:color="auto" w:fill="E8EDEE" w:themeFill="background1"/>
          </w:tcPr>
          <w:p w:rsidR="008F095B" w:rsidRPr="00755EF7" w:rsidRDefault="008F095B" w:rsidP="00755EF7">
            <w:pPr>
              <w:tabs>
                <w:tab w:val="left" w:pos="2745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Exclusions</w:t>
            </w:r>
          </w:p>
        </w:tc>
      </w:tr>
      <w:tr w:rsidR="008F095B" w:rsidRPr="00755EF7" w:rsidTr="00400F16">
        <w:trPr>
          <w:trHeight w:val="665"/>
        </w:trPr>
        <w:tc>
          <w:tcPr>
            <w:tcW w:w="5070" w:type="dxa"/>
            <w:shd w:val="clear" w:color="auto" w:fill="FBE201" w:themeFill="accent5"/>
          </w:tcPr>
          <w:p w:rsidR="008F095B" w:rsidRPr="00755EF7" w:rsidRDefault="008F095B" w:rsidP="00755EF7">
            <w:pPr>
              <w:tabs>
                <w:tab w:val="left" w:pos="2745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Child must be under GP or health visitor care</w:t>
            </w:r>
          </w:p>
          <w:p w:rsidR="008F095B" w:rsidRPr="00755EF7" w:rsidRDefault="008F095B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FBE201" w:themeFill="accent5"/>
          </w:tcPr>
          <w:p w:rsidR="008F095B" w:rsidRPr="00400F16" w:rsidRDefault="008F095B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sz w:val="20"/>
                <w:szCs w:val="20"/>
              </w:rPr>
            </w:pPr>
            <w:r w:rsidRPr="00400F16">
              <w:rPr>
                <w:rFonts w:cs="Arial"/>
                <w:sz w:val="20"/>
                <w:szCs w:val="20"/>
              </w:rPr>
              <w:t xml:space="preserve">Children who are under a local paediatrician </w:t>
            </w:r>
            <w:r w:rsidRPr="00400F16">
              <w:rPr>
                <w:rFonts w:cs="Arial"/>
                <w:b/>
                <w:sz w:val="20"/>
                <w:szCs w:val="20"/>
              </w:rPr>
              <w:t>MUST</w:t>
            </w:r>
            <w:r w:rsidRPr="00400F16">
              <w:rPr>
                <w:rFonts w:cs="Arial"/>
                <w:sz w:val="20"/>
                <w:szCs w:val="20"/>
              </w:rPr>
              <w:t xml:space="preserve"> be referred to the hospital paediatric dietitian</w:t>
            </w:r>
            <w:r w:rsidR="004B792A" w:rsidRPr="00400F16">
              <w:rPr>
                <w:rFonts w:cs="Arial"/>
                <w:sz w:val="20"/>
                <w:szCs w:val="20"/>
              </w:rPr>
              <w:t>. Any referrals received for children under a paediatrician will be returned to the referrer.</w:t>
            </w:r>
          </w:p>
        </w:tc>
      </w:tr>
      <w:tr w:rsidR="008F095B" w:rsidRPr="00755EF7" w:rsidTr="004B792A">
        <w:tc>
          <w:tcPr>
            <w:tcW w:w="5070" w:type="dxa"/>
          </w:tcPr>
          <w:p w:rsidR="008F095B" w:rsidRPr="00755EF7" w:rsidRDefault="000A5EE5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Milk allergy</w:t>
            </w:r>
            <w:r w:rsidRPr="00755EF7">
              <w:rPr>
                <w:rFonts w:cs="Arial"/>
                <w:sz w:val="20"/>
                <w:szCs w:val="20"/>
              </w:rPr>
              <w:t xml:space="preserve">. Please see </w:t>
            </w:r>
            <w:hyperlink r:id="rId8" w:history="1">
              <w:r w:rsidRPr="0055190C">
                <w:rPr>
                  <w:rStyle w:val="Hyperlink"/>
                  <w:rFonts w:cs="Arial"/>
                  <w:sz w:val="20"/>
                  <w:szCs w:val="20"/>
                </w:rPr>
                <w:t>milk allergy pathway</w:t>
              </w:r>
            </w:hyperlink>
            <w:r w:rsidRPr="00755EF7">
              <w:rPr>
                <w:rFonts w:cs="Arial"/>
                <w:sz w:val="20"/>
                <w:szCs w:val="20"/>
              </w:rPr>
              <w:t xml:space="preserve"> and follow if suspicion of cow’s milk protein allergy. </w:t>
            </w: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 xml:space="preserve">Please signpost parent/carer to </w:t>
            </w:r>
            <w:hyperlink r:id="rId9" w:history="1">
              <w:r w:rsidRPr="0054712C">
                <w:rPr>
                  <w:rStyle w:val="Hyperlink"/>
                  <w:rFonts w:cs="Arial"/>
                  <w:sz w:val="20"/>
                  <w:szCs w:val="20"/>
                </w:rPr>
                <w:t>www.patientwebinars.co.uk</w:t>
              </w:r>
            </w:hyperlink>
            <w:r>
              <w:rPr>
                <w:rFonts w:cs="Arial"/>
                <w:color w:val="231F20" w:themeColor="text1"/>
                <w:sz w:val="20"/>
                <w:szCs w:val="20"/>
              </w:rPr>
              <w:t xml:space="preserve"> </w:t>
            </w: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 xml:space="preserve"> for further advice. Parent/carer may self refer after following the advice in the webinar</w:t>
            </w:r>
          </w:p>
        </w:tc>
        <w:tc>
          <w:tcPr>
            <w:tcW w:w="6252" w:type="dxa"/>
          </w:tcPr>
          <w:p w:rsidR="008F095B" w:rsidRPr="00755EF7" w:rsidRDefault="008F095B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8F095B" w:rsidRPr="00755EF7" w:rsidTr="004B792A">
        <w:tc>
          <w:tcPr>
            <w:tcW w:w="5070" w:type="dxa"/>
          </w:tcPr>
          <w:p w:rsidR="008F095B" w:rsidRPr="00755EF7" w:rsidRDefault="008F095B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 xml:space="preserve">Other </w:t>
            </w:r>
            <w:r w:rsidR="00467338" w:rsidRPr="00755EF7">
              <w:rPr>
                <w:rFonts w:cs="Arial"/>
                <w:b/>
                <w:sz w:val="20"/>
                <w:szCs w:val="20"/>
              </w:rPr>
              <w:t xml:space="preserve">single </w:t>
            </w:r>
            <w:r w:rsidRPr="00755EF7">
              <w:rPr>
                <w:rFonts w:cs="Arial"/>
                <w:b/>
                <w:sz w:val="20"/>
                <w:szCs w:val="20"/>
              </w:rPr>
              <w:t>allergy</w:t>
            </w:r>
            <w:r w:rsidRPr="00755EF7">
              <w:rPr>
                <w:rFonts w:cs="Arial"/>
                <w:sz w:val="20"/>
                <w:szCs w:val="20"/>
              </w:rPr>
              <w:t>, e.g. soya or egg or wheat or nut.</w:t>
            </w:r>
          </w:p>
          <w:p w:rsidR="00467338" w:rsidRPr="00400F16" w:rsidRDefault="00400F16" w:rsidP="00755EF7">
            <w:pPr>
              <w:tabs>
                <w:tab w:val="left" w:pos="2745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Note: </w:t>
            </w:r>
            <w:r w:rsidR="00467338" w:rsidRPr="00400F16">
              <w:rPr>
                <w:rFonts w:cs="Arial"/>
                <w:sz w:val="20"/>
                <w:szCs w:val="20"/>
              </w:rPr>
              <w:t xml:space="preserve">Children with multiple allergies should be referred by their GP to the </w:t>
            </w:r>
            <w:r w:rsidR="00EB6AF1" w:rsidRPr="00400F16">
              <w:rPr>
                <w:rFonts w:cs="Arial"/>
                <w:sz w:val="20"/>
                <w:szCs w:val="20"/>
              </w:rPr>
              <w:t xml:space="preserve">paediatric </w:t>
            </w:r>
            <w:r w:rsidR="00467338" w:rsidRPr="00400F16">
              <w:rPr>
                <w:rFonts w:cs="Arial"/>
                <w:sz w:val="20"/>
                <w:szCs w:val="20"/>
              </w:rPr>
              <w:t>allergy clinic at their local hospital</w:t>
            </w:r>
          </w:p>
        </w:tc>
        <w:tc>
          <w:tcPr>
            <w:tcW w:w="6252" w:type="dxa"/>
          </w:tcPr>
          <w:p w:rsidR="008F095B" w:rsidRPr="004B792A" w:rsidRDefault="00467338" w:rsidP="004B792A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 xml:space="preserve">Children with multiple allergy or where there is concern regarding an anaphylactic reaction or where food challenge would need to be carried </w:t>
            </w:r>
            <w:r w:rsidR="004B792A">
              <w:rPr>
                <w:rFonts w:cs="Arial"/>
                <w:sz w:val="20"/>
                <w:szCs w:val="20"/>
              </w:rPr>
              <w:t>out under hospital supervision.</w:t>
            </w:r>
          </w:p>
        </w:tc>
      </w:tr>
      <w:tr w:rsidR="008F095B" w:rsidRPr="00755EF7" w:rsidTr="004B792A">
        <w:tc>
          <w:tcPr>
            <w:tcW w:w="5070" w:type="dxa"/>
          </w:tcPr>
          <w:p w:rsidR="008F095B" w:rsidRPr="00755EF7" w:rsidRDefault="008F095B" w:rsidP="00755EF7">
            <w:pPr>
              <w:tabs>
                <w:tab w:val="left" w:pos="709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 xml:space="preserve">Children with </w:t>
            </w:r>
            <w:r w:rsidRPr="00755EF7">
              <w:rPr>
                <w:rFonts w:cs="Arial"/>
                <w:b/>
                <w:sz w:val="20"/>
                <w:szCs w:val="20"/>
              </w:rPr>
              <w:t>faltering growth</w:t>
            </w:r>
            <w:r w:rsidR="00E96D27" w:rsidRPr="00755EF7">
              <w:rPr>
                <w:rFonts w:cs="Arial"/>
                <w:sz w:val="20"/>
                <w:szCs w:val="20"/>
              </w:rPr>
              <w:t xml:space="preserve"> </w:t>
            </w:r>
            <w:r w:rsidR="00EB6AF1" w:rsidRPr="00755EF7">
              <w:rPr>
                <w:rFonts w:cs="Arial"/>
                <w:sz w:val="20"/>
                <w:szCs w:val="20"/>
              </w:rPr>
              <w:t>where investigations have previously been carried out</w:t>
            </w:r>
            <w:r w:rsidR="00871855">
              <w:rPr>
                <w:rFonts w:cs="Arial"/>
                <w:sz w:val="20"/>
                <w:szCs w:val="20"/>
              </w:rPr>
              <w:t xml:space="preserve">. </w:t>
            </w:r>
            <w:r w:rsidR="00871855" w:rsidRPr="00400F16">
              <w:rPr>
                <w:rFonts w:cs="Arial"/>
                <w:sz w:val="20"/>
                <w:szCs w:val="20"/>
              </w:rPr>
              <w:t>Weight and length/height MUST be included with the referral</w:t>
            </w:r>
            <w:r w:rsidR="00400F1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252" w:type="dxa"/>
          </w:tcPr>
          <w:p w:rsidR="008F095B" w:rsidRPr="00755EF7" w:rsidRDefault="008F095B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7338" w:rsidRPr="00755EF7" w:rsidTr="004B792A">
        <w:tc>
          <w:tcPr>
            <w:tcW w:w="5070" w:type="dxa"/>
          </w:tcPr>
          <w:p w:rsidR="00E96D2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 xml:space="preserve">Children with restricted eating </w:t>
            </w:r>
            <w:r w:rsidRPr="00755EF7">
              <w:rPr>
                <w:rFonts w:cs="Arial"/>
                <w:b/>
                <w:sz w:val="20"/>
                <w:szCs w:val="20"/>
              </w:rPr>
              <w:t>in addition</w:t>
            </w:r>
            <w:r w:rsidRPr="00755EF7">
              <w:rPr>
                <w:rFonts w:cs="Arial"/>
                <w:sz w:val="20"/>
                <w:szCs w:val="20"/>
              </w:rPr>
              <w:t xml:space="preserve"> to faltering growth</w:t>
            </w:r>
            <w:r w:rsidR="00400F16">
              <w:rPr>
                <w:rFonts w:cs="Arial"/>
                <w:sz w:val="20"/>
                <w:szCs w:val="20"/>
              </w:rPr>
              <w:t>*</w:t>
            </w:r>
            <w:r w:rsidRPr="00755EF7">
              <w:rPr>
                <w:rFonts w:cs="Arial"/>
                <w:sz w:val="20"/>
                <w:szCs w:val="20"/>
              </w:rPr>
              <w:t xml:space="preserve">. </w:t>
            </w:r>
          </w:p>
          <w:p w:rsidR="00400F16" w:rsidRPr="00755EF7" w:rsidRDefault="00400F16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  <w:p w:rsidR="00467338" w:rsidRPr="00400F16" w:rsidRDefault="00400F16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*</w:t>
            </w:r>
            <w:r w:rsidR="00467338" w:rsidRPr="00400F16">
              <w:rPr>
                <w:rFonts w:cs="Arial"/>
                <w:sz w:val="20"/>
                <w:szCs w:val="20"/>
              </w:rPr>
              <w:t>Faltering growth is defined as having 2 or more centile differences between weight and height/length</w:t>
            </w:r>
          </w:p>
          <w:p w:rsidR="00467338" w:rsidRPr="00755EF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6252" w:type="dxa"/>
          </w:tcPr>
          <w:p w:rsidR="000A5EE5" w:rsidRDefault="000A5EE5" w:rsidP="000A5EE5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 xml:space="preserve">Children who are restricted or fussy eaters and who </w:t>
            </w:r>
            <w:r w:rsidRPr="00755EF7">
              <w:rPr>
                <w:rFonts w:cs="Arial"/>
                <w:b/>
                <w:sz w:val="20"/>
                <w:szCs w:val="20"/>
              </w:rPr>
              <w:t>DO NOT</w:t>
            </w:r>
            <w:r w:rsidRPr="00755EF7">
              <w:rPr>
                <w:rFonts w:cs="Arial"/>
                <w:sz w:val="20"/>
                <w:szCs w:val="20"/>
              </w:rPr>
              <w:t xml:space="preserve"> have faltering growth</w:t>
            </w:r>
            <w:r>
              <w:rPr>
                <w:rFonts w:cs="Arial"/>
                <w:sz w:val="20"/>
                <w:szCs w:val="20"/>
              </w:rPr>
              <w:t xml:space="preserve">. Please </w:t>
            </w: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 xml:space="preserve">signpost parent/carer to </w:t>
            </w:r>
            <w:hyperlink r:id="rId10" w:history="1">
              <w:r w:rsidRPr="0054712C">
                <w:rPr>
                  <w:rStyle w:val="Hyperlink"/>
                  <w:rFonts w:cs="Arial"/>
                  <w:sz w:val="20"/>
                  <w:szCs w:val="20"/>
                </w:rPr>
                <w:t>www.patientwebinars.co.uk</w:t>
              </w:r>
            </w:hyperlink>
            <w:r>
              <w:rPr>
                <w:rFonts w:cs="Arial"/>
                <w:color w:val="231F20" w:themeColor="text1"/>
                <w:sz w:val="20"/>
                <w:szCs w:val="20"/>
              </w:rPr>
              <w:t xml:space="preserve"> </w:t>
            </w: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 xml:space="preserve"> for further advice. Parent/carer may self refer after following the dietary advice in the webinar. </w:t>
            </w:r>
          </w:p>
          <w:p w:rsidR="000A5EE5" w:rsidRPr="00755EF7" w:rsidRDefault="000A5EE5" w:rsidP="000A5EE5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sz w:val="20"/>
                <w:szCs w:val="20"/>
              </w:rPr>
            </w:pPr>
          </w:p>
          <w:p w:rsidR="00467338" w:rsidRPr="00A77229" w:rsidRDefault="00A77229" w:rsidP="00A7722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with sensory difficulties, e.g. textures or touch, should be referred initially to the Children’s and Young People’s Therapy Team for assessment and advice </w:t>
            </w:r>
          </w:p>
        </w:tc>
      </w:tr>
      <w:tr w:rsidR="00467338" w:rsidRPr="00755EF7" w:rsidTr="004B792A">
        <w:tc>
          <w:tcPr>
            <w:tcW w:w="5070" w:type="dxa"/>
          </w:tcPr>
          <w:p w:rsidR="00467338" w:rsidRPr="00755EF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Toddler diarrhoea</w:t>
            </w:r>
            <w:r w:rsidRPr="00755EF7">
              <w:rPr>
                <w:rFonts w:cs="Arial"/>
                <w:sz w:val="20"/>
                <w:szCs w:val="20"/>
              </w:rPr>
              <w:t xml:space="preserve"> and children with suspected </w:t>
            </w:r>
            <w:r w:rsidRPr="00755EF7">
              <w:rPr>
                <w:rFonts w:cs="Arial"/>
                <w:b/>
                <w:sz w:val="20"/>
                <w:szCs w:val="20"/>
              </w:rPr>
              <w:t>secondary lactose intolerance</w:t>
            </w:r>
          </w:p>
        </w:tc>
        <w:tc>
          <w:tcPr>
            <w:tcW w:w="6252" w:type="dxa"/>
          </w:tcPr>
          <w:p w:rsidR="00467338" w:rsidRPr="00755EF7" w:rsidRDefault="00467338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7338" w:rsidRPr="00755EF7" w:rsidTr="004B792A">
        <w:tc>
          <w:tcPr>
            <w:tcW w:w="5070" w:type="dxa"/>
          </w:tcPr>
          <w:p w:rsidR="00467338" w:rsidRPr="00755EF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55EF7">
              <w:rPr>
                <w:rFonts w:cs="Arial"/>
                <w:b/>
                <w:sz w:val="20"/>
                <w:szCs w:val="20"/>
              </w:rPr>
              <w:t>Constipation</w:t>
            </w:r>
          </w:p>
        </w:tc>
        <w:tc>
          <w:tcPr>
            <w:tcW w:w="6252" w:type="dxa"/>
          </w:tcPr>
          <w:p w:rsidR="00467338" w:rsidRPr="00755EF7" w:rsidRDefault="00467338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7338" w:rsidRPr="00755EF7" w:rsidTr="004B792A">
        <w:trPr>
          <w:trHeight w:val="533"/>
        </w:trPr>
        <w:tc>
          <w:tcPr>
            <w:tcW w:w="5070" w:type="dxa"/>
          </w:tcPr>
          <w:p w:rsidR="00467338" w:rsidRPr="00755EF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>Children where there is a specific and defined nutritional deficiency e.g. iron deficiency anaemia</w:t>
            </w:r>
          </w:p>
        </w:tc>
        <w:tc>
          <w:tcPr>
            <w:tcW w:w="6252" w:type="dxa"/>
          </w:tcPr>
          <w:p w:rsidR="00467338" w:rsidRPr="00755EF7" w:rsidRDefault="00467338" w:rsidP="00755EF7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b/>
                <w:sz w:val="20"/>
                <w:szCs w:val="20"/>
              </w:rPr>
            </w:pPr>
          </w:p>
        </w:tc>
      </w:tr>
      <w:tr w:rsidR="00467338" w:rsidRPr="00755EF7" w:rsidTr="004B792A">
        <w:tc>
          <w:tcPr>
            <w:tcW w:w="5070" w:type="dxa"/>
          </w:tcPr>
          <w:p w:rsidR="00467338" w:rsidRPr="00755EF7" w:rsidRDefault="00467338" w:rsidP="00755EF7">
            <w:pPr>
              <w:tabs>
                <w:tab w:val="left" w:pos="709"/>
              </w:tabs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6252" w:type="dxa"/>
          </w:tcPr>
          <w:p w:rsidR="00467338" w:rsidRPr="00755EF7" w:rsidRDefault="00467338" w:rsidP="004B792A">
            <w:pPr>
              <w:pStyle w:val="ListParagraph"/>
              <w:tabs>
                <w:tab w:val="left" w:pos="709"/>
              </w:tabs>
              <w:spacing w:before="120" w:after="120"/>
              <w:ind w:left="0"/>
              <w:rPr>
                <w:rFonts w:cs="Arial"/>
                <w:sz w:val="20"/>
                <w:szCs w:val="20"/>
              </w:rPr>
            </w:pPr>
            <w:r w:rsidRPr="00755EF7">
              <w:rPr>
                <w:rFonts w:cs="Arial"/>
                <w:sz w:val="20"/>
                <w:szCs w:val="20"/>
              </w:rPr>
              <w:t>Children with a diagnosed eating disorder</w:t>
            </w:r>
            <w:r w:rsidR="004B792A">
              <w:rPr>
                <w:rFonts w:cs="Arial"/>
                <w:sz w:val="20"/>
                <w:szCs w:val="20"/>
              </w:rPr>
              <w:t>. Please refer directly through the CAMHS Single point of Access (SPA) on</w:t>
            </w:r>
            <w:r w:rsidR="004B792A">
              <w:t xml:space="preserve"> </w:t>
            </w:r>
            <w:r w:rsidR="004B792A" w:rsidRPr="004B792A">
              <w:rPr>
                <w:rFonts w:cs="Arial"/>
                <w:sz w:val="20"/>
                <w:szCs w:val="20"/>
              </w:rPr>
              <w:t>03001245012</w:t>
            </w:r>
          </w:p>
        </w:tc>
      </w:tr>
      <w:tr w:rsidR="00E96D27" w:rsidRPr="00755EF7" w:rsidTr="000A5EE5">
        <w:trPr>
          <w:trHeight w:val="2040"/>
        </w:trPr>
        <w:tc>
          <w:tcPr>
            <w:tcW w:w="5070" w:type="dxa"/>
          </w:tcPr>
          <w:p w:rsidR="00026AB5" w:rsidRPr="00755EF7" w:rsidRDefault="00026AB5" w:rsidP="00026AB5">
            <w:pPr>
              <w:tabs>
                <w:tab w:val="left" w:pos="709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Weight Management</w:t>
            </w:r>
          </w:p>
          <w:p w:rsidR="00E96D27" w:rsidRPr="00755EF7" w:rsidRDefault="000A5EE5" w:rsidP="004B792A">
            <w:pPr>
              <w:tabs>
                <w:tab w:val="left" w:pos="284"/>
              </w:tabs>
              <w:spacing w:before="120" w:after="120"/>
              <w:rPr>
                <w:rFonts w:cs="Arial"/>
                <w:sz w:val="20"/>
                <w:szCs w:val="20"/>
              </w:rPr>
            </w:pP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 xml:space="preserve">Children referred for weight management advice will be signposted to </w:t>
            </w:r>
            <w:hyperlink r:id="rId11" w:history="1">
              <w:r w:rsidRPr="0054712C">
                <w:rPr>
                  <w:rStyle w:val="Hyperlink"/>
                  <w:rFonts w:cs="Arial"/>
                  <w:sz w:val="20"/>
                  <w:szCs w:val="20"/>
                </w:rPr>
                <w:t>www.patientwebinars.co.uk</w:t>
              </w:r>
            </w:hyperlink>
            <w:r>
              <w:rPr>
                <w:rFonts w:cs="Arial"/>
                <w:color w:val="231F20" w:themeColor="text1"/>
                <w:sz w:val="20"/>
                <w:szCs w:val="20"/>
              </w:rPr>
              <w:t xml:space="preserve"> </w:t>
            </w:r>
            <w:r w:rsidRPr="000A5EE5">
              <w:rPr>
                <w:rFonts w:cs="Arial"/>
                <w:color w:val="231F20" w:themeColor="text1"/>
                <w:sz w:val="20"/>
                <w:szCs w:val="20"/>
              </w:rPr>
              <w:t>for self-help, age appropriate resources along with website links to access additional information.</w:t>
            </w:r>
          </w:p>
        </w:tc>
        <w:tc>
          <w:tcPr>
            <w:tcW w:w="6252" w:type="dxa"/>
          </w:tcPr>
          <w:p w:rsidR="00E96D27" w:rsidRPr="00755EF7" w:rsidRDefault="00E96D27" w:rsidP="00026AB5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:rsidR="00026AB5" w:rsidRDefault="00026AB5" w:rsidP="0072736F">
      <w:pPr>
        <w:widowControl w:val="0"/>
        <w:rPr>
          <w:sz w:val="20"/>
          <w:szCs w:val="20"/>
        </w:rPr>
      </w:pPr>
    </w:p>
    <w:p w:rsidR="00513EAC" w:rsidRDefault="00513EAC" w:rsidP="0072736F">
      <w:pPr>
        <w:widowControl w:val="0"/>
        <w:rPr>
          <w:sz w:val="20"/>
          <w:szCs w:val="20"/>
        </w:rPr>
      </w:pPr>
      <w:r w:rsidRPr="00513EAC">
        <w:rPr>
          <w:sz w:val="20"/>
          <w:szCs w:val="20"/>
        </w:rPr>
        <w:t>For further supporti</w:t>
      </w:r>
      <w:r w:rsidR="001C573E">
        <w:rPr>
          <w:sz w:val="20"/>
          <w:szCs w:val="20"/>
        </w:rPr>
        <w:t xml:space="preserve">ng information and fact sheets </w:t>
      </w:r>
      <w:r w:rsidRPr="00513EAC">
        <w:rPr>
          <w:sz w:val="20"/>
          <w:szCs w:val="20"/>
        </w:rPr>
        <w:t>please refer to the Somerset Partnership intranet</w:t>
      </w:r>
    </w:p>
    <w:p w:rsidR="004B792A" w:rsidRPr="00513EAC" w:rsidRDefault="00767205" w:rsidP="0072736F">
      <w:pPr>
        <w:widowControl w:val="0"/>
        <w:rPr>
          <w:sz w:val="20"/>
          <w:szCs w:val="20"/>
        </w:rPr>
      </w:pPr>
      <w:hyperlink r:id="rId12" w:history="1">
        <w:r w:rsidR="004B792A" w:rsidRPr="008026DE">
          <w:rPr>
            <w:rStyle w:val="Hyperlink"/>
            <w:sz w:val="20"/>
            <w:szCs w:val="20"/>
          </w:rPr>
          <w:t>http://intranet.sompar.nhs.uk/operational-services/community-services/dietetics/paediatric-dietetics/</w:t>
        </w:r>
      </w:hyperlink>
    </w:p>
    <w:sectPr w:rsidR="004B792A" w:rsidRPr="00513EAC" w:rsidSect="00283FC3">
      <w:headerReference w:type="default" r:id="rId13"/>
      <w:headerReference w:type="first" r:id="rId14"/>
      <w:footerReference w:type="first" r:id="rId15"/>
      <w:pgSz w:w="12240" w:h="15840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82" w:rsidRDefault="00C64082" w:rsidP="00352A8F">
      <w:r>
        <w:separator/>
      </w:r>
    </w:p>
  </w:endnote>
  <w:endnote w:type="continuationSeparator" w:id="0">
    <w:p w:rsidR="00C64082" w:rsidRDefault="00C64082" w:rsidP="0035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B38" w:rsidRPr="0072736F" w:rsidRDefault="00C21F44" w:rsidP="0072736F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82" w:rsidRDefault="00C64082" w:rsidP="00352A8F">
      <w:r>
        <w:separator/>
      </w:r>
    </w:p>
  </w:footnote>
  <w:footnote w:type="continuationSeparator" w:id="0">
    <w:p w:rsidR="00C64082" w:rsidRDefault="00C64082" w:rsidP="0035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B38" w:rsidRDefault="00373B38" w:rsidP="00352A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3E" w:rsidRPr="002325A8" w:rsidRDefault="002325A8" w:rsidP="001C573E">
    <w:pPr>
      <w:rPr>
        <w:b/>
        <w:color w:val="231F20" w:themeColor="text1"/>
        <w:sz w:val="22"/>
        <w:szCs w:val="22"/>
      </w:rPr>
    </w:pPr>
    <w:r w:rsidRPr="002325A8">
      <w:rPr>
        <w:b/>
        <w:noProof/>
        <w:color w:val="231F20" w:themeColor="text1"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4B393E52" wp14:editId="6E18BAEF">
          <wp:simplePos x="0" y="0"/>
          <wp:positionH relativeFrom="margin">
            <wp:posOffset>5128260</wp:posOffset>
          </wp:positionH>
          <wp:positionV relativeFrom="margin">
            <wp:posOffset>-723900</wp:posOffset>
          </wp:positionV>
          <wp:extent cx="1917065" cy="653415"/>
          <wp:effectExtent l="0" t="0" r="698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ust logo 2o2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17" b="29743"/>
                  <a:stretch/>
                </pic:blipFill>
                <pic:spPr bwMode="auto">
                  <a:xfrm>
                    <a:off x="0" y="0"/>
                    <a:ext cx="1917065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C573E" w:rsidRPr="002325A8">
      <w:rPr>
        <w:b/>
        <w:color w:val="231F20" w:themeColor="text1"/>
        <w:sz w:val="22"/>
        <w:szCs w:val="22"/>
      </w:rPr>
      <w:t xml:space="preserve">COMMUNITY </w:t>
    </w:r>
    <w:r w:rsidR="001C573E" w:rsidRPr="002325A8">
      <w:rPr>
        <w:b/>
        <w:color w:val="DA291C" w:themeColor="accent2"/>
        <w:sz w:val="22"/>
        <w:szCs w:val="22"/>
      </w:rPr>
      <w:t>PAEDIATRIC</w:t>
    </w:r>
    <w:r w:rsidR="001C573E" w:rsidRPr="002325A8">
      <w:rPr>
        <w:b/>
        <w:color w:val="231F20" w:themeColor="text1"/>
        <w:sz w:val="22"/>
        <w:szCs w:val="22"/>
      </w:rPr>
      <w:t xml:space="preserve"> DIETETIC SERVICE REFERRAL FORM</w:t>
    </w:r>
  </w:p>
  <w:p w:rsidR="001C573E" w:rsidRPr="001C573E" w:rsidRDefault="001C573E" w:rsidP="001C573E">
    <w:pPr>
      <w:rPr>
        <w:b/>
        <w:color w:val="0070C0"/>
        <w:sz w:val="22"/>
        <w:szCs w:val="22"/>
      </w:rPr>
    </w:pPr>
    <w:r w:rsidRPr="002325A8">
      <w:rPr>
        <w:b/>
        <w:color w:val="231F20" w:themeColor="text1"/>
        <w:sz w:val="22"/>
        <w:szCs w:val="22"/>
      </w:rPr>
      <w:t>Dietary advice for Children and Young People</w:t>
    </w:r>
  </w:p>
  <w:p w:rsidR="00373B38" w:rsidRDefault="00373B38" w:rsidP="00283FC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24F"/>
    <w:multiLevelType w:val="hybridMultilevel"/>
    <w:tmpl w:val="831E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32EE"/>
    <w:multiLevelType w:val="hybridMultilevel"/>
    <w:tmpl w:val="3A6EF46A"/>
    <w:lvl w:ilvl="0" w:tplc="C416347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7DAF"/>
    <w:multiLevelType w:val="hybridMultilevel"/>
    <w:tmpl w:val="EE3C09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E56"/>
    <w:multiLevelType w:val="hybridMultilevel"/>
    <w:tmpl w:val="BD20F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F65113"/>
    <w:multiLevelType w:val="hybridMultilevel"/>
    <w:tmpl w:val="0410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3A04"/>
    <w:multiLevelType w:val="hybridMultilevel"/>
    <w:tmpl w:val="D20A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42EC"/>
    <w:multiLevelType w:val="hybridMultilevel"/>
    <w:tmpl w:val="1C266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6671F"/>
    <w:multiLevelType w:val="hybridMultilevel"/>
    <w:tmpl w:val="3926F4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8F"/>
    <w:rsid w:val="0000693E"/>
    <w:rsid w:val="00026AB5"/>
    <w:rsid w:val="00051972"/>
    <w:rsid w:val="00053434"/>
    <w:rsid w:val="000865EE"/>
    <w:rsid w:val="000A5EE5"/>
    <w:rsid w:val="000C0396"/>
    <w:rsid w:val="000F6DBB"/>
    <w:rsid w:val="001B1E99"/>
    <w:rsid w:val="001C573E"/>
    <w:rsid w:val="002325A8"/>
    <w:rsid w:val="00283FC3"/>
    <w:rsid w:val="00326D9C"/>
    <w:rsid w:val="00337433"/>
    <w:rsid w:val="003469E1"/>
    <w:rsid w:val="00352A8F"/>
    <w:rsid w:val="00373B38"/>
    <w:rsid w:val="003A2050"/>
    <w:rsid w:val="003A4A0E"/>
    <w:rsid w:val="003C7165"/>
    <w:rsid w:val="00400F16"/>
    <w:rsid w:val="004158A7"/>
    <w:rsid w:val="0042145A"/>
    <w:rsid w:val="004605BE"/>
    <w:rsid w:val="00464E4C"/>
    <w:rsid w:val="00467338"/>
    <w:rsid w:val="004B792A"/>
    <w:rsid w:val="00500B0F"/>
    <w:rsid w:val="00513EAC"/>
    <w:rsid w:val="00564512"/>
    <w:rsid w:val="005671DE"/>
    <w:rsid w:val="00651B48"/>
    <w:rsid w:val="0072736F"/>
    <w:rsid w:val="00755EF7"/>
    <w:rsid w:val="00767205"/>
    <w:rsid w:val="007C542E"/>
    <w:rsid w:val="0080270D"/>
    <w:rsid w:val="00836C14"/>
    <w:rsid w:val="00842D21"/>
    <w:rsid w:val="00871436"/>
    <w:rsid w:val="00871855"/>
    <w:rsid w:val="00885BFE"/>
    <w:rsid w:val="008C0C06"/>
    <w:rsid w:val="008F095B"/>
    <w:rsid w:val="0090503E"/>
    <w:rsid w:val="009C4F0F"/>
    <w:rsid w:val="00A01666"/>
    <w:rsid w:val="00A31E32"/>
    <w:rsid w:val="00A56D92"/>
    <w:rsid w:val="00A77229"/>
    <w:rsid w:val="00AA08CA"/>
    <w:rsid w:val="00AB0C32"/>
    <w:rsid w:val="00AC3767"/>
    <w:rsid w:val="00B12E86"/>
    <w:rsid w:val="00B14791"/>
    <w:rsid w:val="00B249AB"/>
    <w:rsid w:val="00B25105"/>
    <w:rsid w:val="00BB5E5D"/>
    <w:rsid w:val="00BD6B96"/>
    <w:rsid w:val="00C21F44"/>
    <w:rsid w:val="00C64082"/>
    <w:rsid w:val="00C70AFE"/>
    <w:rsid w:val="00C96D33"/>
    <w:rsid w:val="00CB33E1"/>
    <w:rsid w:val="00CC2A34"/>
    <w:rsid w:val="00D177D3"/>
    <w:rsid w:val="00D466F3"/>
    <w:rsid w:val="00D5217D"/>
    <w:rsid w:val="00D60612"/>
    <w:rsid w:val="00DE11BB"/>
    <w:rsid w:val="00E74BDA"/>
    <w:rsid w:val="00E8010B"/>
    <w:rsid w:val="00E96D27"/>
    <w:rsid w:val="00EB6AF1"/>
    <w:rsid w:val="00F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832A648"/>
  <w15:chartTrackingRefBased/>
  <w15:docId w15:val="{7378543A-3DC0-4B25-9370-2B9B4766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8F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A8F"/>
  </w:style>
  <w:style w:type="paragraph" w:styleId="Footer">
    <w:name w:val="footer"/>
    <w:basedOn w:val="Normal"/>
    <w:link w:val="FooterChar"/>
    <w:uiPriority w:val="99"/>
    <w:unhideWhenUsed/>
    <w:rsid w:val="00352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A8F"/>
  </w:style>
  <w:style w:type="paragraph" w:styleId="BalloonText">
    <w:name w:val="Balloon Text"/>
    <w:basedOn w:val="Normal"/>
    <w:link w:val="BalloonTextChar"/>
    <w:uiPriority w:val="99"/>
    <w:semiHidden/>
    <w:unhideWhenUsed/>
    <w:rsid w:val="00352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2A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83FC3"/>
    <w:pPr>
      <w:jc w:val="center"/>
    </w:pPr>
    <w:rPr>
      <w:rFonts w:ascii="Times New Roman" w:hAnsi="Times New Roman"/>
      <w:szCs w:val="20"/>
      <w:u w:val="single"/>
    </w:rPr>
  </w:style>
  <w:style w:type="character" w:customStyle="1" w:styleId="TitleChar">
    <w:name w:val="Title Char"/>
    <w:link w:val="Title"/>
    <w:rsid w:val="00283FC3"/>
    <w:rPr>
      <w:rFonts w:ascii="Times New Roman" w:eastAsia="Times New Roman" w:hAnsi="Times New Roman" w:cs="Times New Roman"/>
      <w:szCs w:val="20"/>
      <w:u w:val="single"/>
      <w:lang w:val="en-GB"/>
    </w:rPr>
  </w:style>
  <w:style w:type="paragraph" w:styleId="NormalWeb">
    <w:name w:val="Normal (Web)"/>
    <w:basedOn w:val="Normal"/>
    <w:rsid w:val="0072736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recommendation">
    <w:name w:val="recommendation"/>
    <w:basedOn w:val="Normal"/>
    <w:rsid w:val="0072736F"/>
    <w:pPr>
      <w:spacing w:before="100" w:beforeAutospacing="1" w:after="100" w:afterAutospacing="1"/>
    </w:pPr>
    <w:rPr>
      <w:rFonts w:ascii="Times New Roman" w:hAnsi="Times New Roman"/>
      <w:b/>
      <w:bCs/>
      <w:lang w:eastAsia="en-GB"/>
    </w:rPr>
  </w:style>
  <w:style w:type="character" w:customStyle="1" w:styleId="recommendation1">
    <w:name w:val="recommendation1"/>
    <w:rsid w:val="0072736F"/>
    <w:rPr>
      <w:b/>
      <w:bCs/>
    </w:rPr>
  </w:style>
  <w:style w:type="paragraph" w:styleId="ListParagraph">
    <w:name w:val="List Paragraph"/>
    <w:basedOn w:val="Normal"/>
    <w:uiPriority w:val="34"/>
    <w:qFormat/>
    <w:rsid w:val="0072736F"/>
    <w:pPr>
      <w:ind w:left="720"/>
      <w:contextualSpacing/>
    </w:pPr>
  </w:style>
  <w:style w:type="character" w:styleId="Hyperlink">
    <w:name w:val="Hyperlink"/>
    <w:uiPriority w:val="99"/>
    <w:unhideWhenUsed/>
    <w:rsid w:val="00513EA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26AB5"/>
    <w:rPr>
      <w:color w:val="800080"/>
      <w:u w:val="single"/>
    </w:rPr>
  </w:style>
  <w:style w:type="paragraph" w:customStyle="1" w:styleId="Default">
    <w:name w:val="Default"/>
    <w:rsid w:val="00A7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sompar.nhs.uk/media/15390/breastfed-suspected-cows-milk-protein-allergy-guidelines-v6-may-20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ranet.sompar.nhs.uk/operational-services/community-services/dietetics/paediatric-dietetic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tientwebinars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tientwebinar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tientwebinars.co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31F20"/>
      </a:dk1>
      <a:lt1>
        <a:srgbClr val="E8EDEE"/>
      </a:lt1>
      <a:dk2>
        <a:srgbClr val="425563"/>
      </a:dk2>
      <a:lt2>
        <a:srgbClr val="FFFFFF"/>
      </a:lt2>
      <a:accent1>
        <a:srgbClr val="78BE20"/>
      </a:accent1>
      <a:accent2>
        <a:srgbClr val="DA291C"/>
      </a:accent2>
      <a:accent3>
        <a:srgbClr val="AE2573"/>
      </a:accent3>
      <a:accent4>
        <a:srgbClr val="ED8B00"/>
      </a:accent4>
      <a:accent5>
        <a:srgbClr val="FBE201"/>
      </a:accent5>
      <a:accent6>
        <a:srgbClr val="00A499"/>
      </a:accent6>
      <a:hlink>
        <a:srgbClr val="0072CE"/>
      </a:hlink>
      <a:folHlink>
        <a:srgbClr val="7C285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72C0-ECDC-40C6-98F0-346545E8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PCT</Company>
  <LinksUpToDate>false</LinksUpToDate>
  <CharactersWithSpaces>5068</CharactersWithSpaces>
  <SharedDoc>false</SharedDoc>
  <HLinks>
    <vt:vector size="30" baseType="variant">
      <vt:variant>
        <vt:i4>458847</vt:i4>
      </vt:variant>
      <vt:variant>
        <vt:i4>42</vt:i4>
      </vt:variant>
      <vt:variant>
        <vt:i4>0</vt:i4>
      </vt:variant>
      <vt:variant>
        <vt:i4>5</vt:i4>
      </vt:variant>
      <vt:variant>
        <vt:lpwstr>http://intranet.sompar.nhs.uk/operational-services/community-services/dietetics/paediatric-dietetics/</vt:lpwstr>
      </vt:variant>
      <vt:variant>
        <vt:lpwstr/>
      </vt:variant>
      <vt:variant>
        <vt:i4>3211281</vt:i4>
      </vt:variant>
      <vt:variant>
        <vt:i4>39</vt:i4>
      </vt:variant>
      <vt:variant>
        <vt:i4>0</vt:i4>
      </vt:variant>
      <vt:variant>
        <vt:i4>5</vt:i4>
      </vt:variant>
      <vt:variant>
        <vt:lpwstr>mailto:onelifesomerset@somerset.gcsx.gov.uk</vt:lpwstr>
      </vt:variant>
      <vt:variant>
        <vt:lpwstr/>
      </vt:variant>
      <vt:variant>
        <vt:i4>2949237</vt:i4>
      </vt:variant>
      <vt:variant>
        <vt:i4>36</vt:i4>
      </vt:variant>
      <vt:variant>
        <vt:i4>0</vt:i4>
      </vt:variant>
      <vt:variant>
        <vt:i4>5</vt:i4>
      </vt:variant>
      <vt:variant>
        <vt:lpwstr>http://www.zingsomerset.co.uk/</vt:lpwstr>
      </vt:variant>
      <vt:variant>
        <vt:lpwstr/>
      </vt:variant>
      <vt:variant>
        <vt:i4>8257576</vt:i4>
      </vt:variant>
      <vt:variant>
        <vt:i4>33</vt:i4>
      </vt:variant>
      <vt:variant>
        <vt:i4>0</vt:i4>
      </vt:variant>
      <vt:variant>
        <vt:i4>5</vt:i4>
      </vt:variant>
      <vt:variant>
        <vt:lpwstr>http://intranet.sompar.nhs.uk/operational-services/community-services/dietetics/paediatric-dietetics/fussy-feeders/</vt:lpwstr>
      </vt:variant>
      <vt:variant>
        <vt:lpwstr/>
      </vt:variant>
      <vt:variant>
        <vt:i4>4653091</vt:i4>
      </vt:variant>
      <vt:variant>
        <vt:i4>30</vt:i4>
      </vt:variant>
      <vt:variant>
        <vt:i4>0</vt:i4>
      </vt:variant>
      <vt:variant>
        <vt:i4>5</vt:i4>
      </vt:variant>
      <vt:variant>
        <vt:lpwstr>mailto:dieteticsreferrals@sompar.nhs.uk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Harper Lesley</cp:lastModifiedBy>
  <cp:revision>10</cp:revision>
  <cp:lastPrinted>2014-05-07T14:09:00Z</cp:lastPrinted>
  <dcterms:created xsi:type="dcterms:W3CDTF">2020-06-09T11:50:00Z</dcterms:created>
  <dcterms:modified xsi:type="dcterms:W3CDTF">2020-07-02T08:01:00Z</dcterms:modified>
</cp:coreProperties>
</file>